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71" w:rsidRDefault="00805571" w:rsidP="00E45893">
      <w:pPr>
        <w:tabs>
          <w:tab w:val="left" w:pos="2736"/>
        </w:tabs>
      </w:pPr>
    </w:p>
    <w:p w:rsidR="00A179FE" w:rsidRPr="0048668A" w:rsidRDefault="00E45893" w:rsidP="00E45893">
      <w:pPr>
        <w:tabs>
          <w:tab w:val="left" w:pos="2736"/>
        </w:tabs>
      </w:pPr>
      <w:r>
        <w:tab/>
      </w:r>
    </w:p>
    <w:p w:rsidR="000B2DFA" w:rsidRPr="0048668A" w:rsidRDefault="004A19A3" w:rsidP="0081680F">
      <w:pPr>
        <w:tabs>
          <w:tab w:val="left" w:pos="1650"/>
          <w:tab w:val="right" w:pos="10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D25B" wp14:editId="0EAB9B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6680" cy="414022"/>
                <wp:effectExtent l="0" t="0" r="0" b="5078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0" cy="414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A19A3" w:rsidRDefault="004A19A3" w:rsidP="004A19A3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DD2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211.55pt;height:3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" filled="f" stroked="f">
                <v:textbox style="mso-fit-shape-to-text:t">
                  <w:txbxContent>
                    <w:p w:rsidR="004A19A3" w:rsidRDefault="004A19A3" w:rsidP="004A19A3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 w:rsidR="00973E07" w:rsidRPr="0048668A">
        <w:tab/>
      </w:r>
      <w:r w:rsidR="0081680F" w:rsidRPr="0048668A">
        <w:tab/>
      </w:r>
    </w:p>
    <w:p w:rsidR="000B2DFA" w:rsidRPr="0048668A" w:rsidRDefault="000B2DFA"/>
    <w:p w:rsidR="000B2DFA" w:rsidRPr="0048668A" w:rsidRDefault="000B2DFA"/>
    <w:p w:rsidR="00973E07" w:rsidRDefault="004A19A3">
      <w:r>
        <w:t xml:space="preserve">                                                                                                                      </w:t>
      </w:r>
      <w:r w:rsidRPr="0048668A">
        <w:t>Příloha č. 1</w:t>
      </w:r>
    </w:p>
    <w:p w:rsidR="004A19A3" w:rsidRPr="0048668A" w:rsidRDefault="004A19A3">
      <w:pPr>
        <w:sectPr w:rsidR="004A19A3" w:rsidRPr="0048668A" w:rsidSect="00973E07">
          <w:headerReference w:type="default" r:id="rId7"/>
          <w:footerReference w:type="even" r:id="rId8"/>
          <w:footerReference w:type="default" r:id="rId9"/>
          <w:pgSz w:w="11906" w:h="16838" w:code="9"/>
          <w:pgMar w:top="567" w:right="1006" w:bottom="567" w:left="900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listů:  6</w:t>
      </w:r>
    </w:p>
    <w:p w:rsidR="000C427E" w:rsidRPr="0048668A" w:rsidRDefault="000C427E"/>
    <w:p w:rsidR="004A19A3" w:rsidRDefault="00605C35" w:rsidP="004A19A3">
      <w:r>
        <w:t xml:space="preserve"> </w:t>
      </w:r>
      <w:proofErr w:type="spellStart"/>
      <w:proofErr w:type="gramStart"/>
      <w:r w:rsidR="004A19A3">
        <w:t>Č.j</w:t>
      </w:r>
      <w:proofErr w:type="spellEnd"/>
      <w:r w:rsidR="004A19A3">
        <w:t>:</w:t>
      </w:r>
      <w:proofErr w:type="gramEnd"/>
      <w:r w:rsidR="004A19A3">
        <w:t xml:space="preserve"> UT-22025/2015</w:t>
      </w:r>
    </w:p>
    <w:p w:rsidR="00675FB7" w:rsidRPr="0048668A" w:rsidRDefault="00605C35" w:rsidP="00675FB7">
      <w:r>
        <w:tab/>
      </w:r>
      <w:r>
        <w:tab/>
      </w:r>
      <w:r>
        <w:tab/>
      </w:r>
      <w:r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  <w:t xml:space="preserve">      </w:t>
      </w:r>
      <w:r>
        <w:tab/>
      </w:r>
      <w:r w:rsidR="00675FB7">
        <w:t xml:space="preserve">      </w:t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675FB7">
        <w:tab/>
      </w:r>
      <w:r w:rsidR="00D61E86" w:rsidRPr="0048668A">
        <w:tab/>
      </w:r>
      <w:r w:rsidR="00D61E86" w:rsidRPr="0048668A">
        <w:tab/>
      </w:r>
    </w:p>
    <w:p w:rsidR="000A71F3" w:rsidRPr="0048668A" w:rsidRDefault="00D61E86" w:rsidP="00692690"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  <w:r w:rsidRPr="0048668A">
        <w:tab/>
      </w:r>
    </w:p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566D4B" w:rsidRPr="0048668A" w:rsidRDefault="00566D4B" w:rsidP="00692690"/>
    <w:p w:rsidR="00692690" w:rsidRPr="0048668A" w:rsidRDefault="006A5B8B" w:rsidP="000A71F3">
      <w:pPr>
        <w:jc w:val="center"/>
        <w:rPr>
          <w:b/>
          <w:caps/>
          <w:sz w:val="40"/>
        </w:rPr>
      </w:pPr>
      <w:r w:rsidRPr="0048668A">
        <w:rPr>
          <w:b/>
          <w:caps/>
          <w:sz w:val="40"/>
        </w:rPr>
        <w:t>podmínky</w:t>
      </w:r>
      <w:r w:rsidR="00D76396" w:rsidRPr="0048668A">
        <w:rPr>
          <w:b/>
          <w:caps/>
          <w:sz w:val="40"/>
        </w:rPr>
        <w:t> veřejné zakázky</w:t>
      </w:r>
    </w:p>
    <w:p w:rsidR="00DF237B" w:rsidRPr="0048668A" w:rsidRDefault="00DF237B" w:rsidP="00DF237B">
      <w:pPr>
        <w:jc w:val="center"/>
        <w:rPr>
          <w:b/>
          <w:sz w:val="22"/>
          <w:szCs w:val="22"/>
        </w:rPr>
      </w:pPr>
      <w:r w:rsidRPr="0048668A">
        <w:rPr>
          <w:b/>
          <w:sz w:val="22"/>
          <w:szCs w:val="22"/>
        </w:rPr>
        <w:t>veřejná zakázka malého rozsahu dle § 18, odst. 5 zákona o veřejných zakázkách</w:t>
      </w:r>
    </w:p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8668A" w:rsidRDefault="000A71F3" w:rsidP="00692690"/>
    <w:p w:rsidR="000A71F3" w:rsidRPr="004A19A3" w:rsidRDefault="000A71F3" w:rsidP="00692690">
      <w:pPr>
        <w:rPr>
          <w:sz w:val="36"/>
          <w:szCs w:val="36"/>
        </w:rPr>
      </w:pPr>
    </w:p>
    <w:p w:rsidR="00605C35" w:rsidRPr="004A19A3" w:rsidRDefault="00605C35" w:rsidP="00605C35">
      <w:pPr>
        <w:jc w:val="center"/>
        <w:rPr>
          <w:b/>
          <w:sz w:val="36"/>
          <w:szCs w:val="36"/>
        </w:rPr>
      </w:pPr>
      <w:r w:rsidRPr="004A19A3">
        <w:rPr>
          <w:b/>
          <w:sz w:val="36"/>
          <w:szCs w:val="36"/>
        </w:rPr>
        <w:t>„</w:t>
      </w:r>
      <w:r w:rsidR="00D5199B" w:rsidRPr="004A19A3">
        <w:rPr>
          <w:b/>
          <w:sz w:val="36"/>
          <w:szCs w:val="36"/>
        </w:rPr>
        <w:t>Poskytování právního poradenství pro CPIC</w:t>
      </w:r>
      <w:r w:rsidRPr="004A19A3">
        <w:rPr>
          <w:b/>
          <w:sz w:val="36"/>
          <w:szCs w:val="36"/>
        </w:rPr>
        <w:t>“</w:t>
      </w:r>
    </w:p>
    <w:p w:rsidR="00605C35" w:rsidRDefault="00605C35" w:rsidP="00605C35"/>
    <w:p w:rsidR="00605C35" w:rsidRDefault="00605C35" w:rsidP="00605C35">
      <w:pPr>
        <w:pStyle w:val="Zkladntext3"/>
        <w:jc w:val="left"/>
        <w:outlineLvl w:val="9"/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  <w:rPr>
          <w:b w:val="0"/>
        </w:rPr>
      </w:pPr>
    </w:p>
    <w:p w:rsidR="00605C35" w:rsidRDefault="00605C35" w:rsidP="00605C35">
      <w:pPr>
        <w:pStyle w:val="Zkladntext3"/>
      </w:pPr>
    </w:p>
    <w:p w:rsidR="00605C35" w:rsidRDefault="00605C35" w:rsidP="00605C35">
      <w:pPr>
        <w:pStyle w:val="Zkladntext3"/>
      </w:pPr>
      <w:r w:rsidRPr="00C21050">
        <w:t xml:space="preserve">V Praze dne </w:t>
      </w:r>
      <w:r w:rsidR="00D5199B">
        <w:t>2</w:t>
      </w:r>
      <w:r w:rsidR="00BF5494">
        <w:t>6</w:t>
      </w:r>
      <w:r w:rsidR="00D5199B">
        <w:t xml:space="preserve">. 8. </w:t>
      </w:r>
      <w:r w:rsidR="00805571" w:rsidRPr="004A54C4">
        <w:t>2015</w:t>
      </w:r>
    </w:p>
    <w:p w:rsidR="00DF237B" w:rsidRPr="0048668A" w:rsidRDefault="00DF237B" w:rsidP="0073471F">
      <w:pPr>
        <w:ind w:left="-300"/>
        <w:jc w:val="center"/>
        <w:rPr>
          <w:b/>
          <w:sz w:val="28"/>
          <w:szCs w:val="28"/>
        </w:rPr>
      </w:pPr>
    </w:p>
    <w:p w:rsidR="0097791A" w:rsidRDefault="0097791A" w:rsidP="0097791A">
      <w:pPr>
        <w:numPr>
          <w:ilvl w:val="0"/>
          <w:numId w:val="40"/>
        </w:numPr>
        <w:tabs>
          <w:tab w:val="left" w:pos="360"/>
        </w:tabs>
        <w:jc w:val="both"/>
        <w:rPr>
          <w:b/>
        </w:rPr>
      </w:pPr>
      <w:r w:rsidRPr="0017275B">
        <w:rPr>
          <w:b/>
        </w:rPr>
        <w:t>Popis předmětu zakázky:</w:t>
      </w:r>
    </w:p>
    <w:p w:rsidR="0097791A" w:rsidRPr="0017275B" w:rsidRDefault="0097791A" w:rsidP="0097791A">
      <w:pPr>
        <w:tabs>
          <w:tab w:val="left" w:pos="360"/>
        </w:tabs>
        <w:ind w:left="420"/>
        <w:jc w:val="both"/>
        <w:rPr>
          <w:b/>
        </w:rPr>
      </w:pPr>
    </w:p>
    <w:p w:rsidR="0097791A" w:rsidRPr="0017275B" w:rsidRDefault="0097791A" w:rsidP="0097791A">
      <w:pPr>
        <w:numPr>
          <w:ilvl w:val="0"/>
          <w:numId w:val="42"/>
        </w:numPr>
        <w:jc w:val="both"/>
      </w:pPr>
      <w:r w:rsidRPr="0017275B">
        <w:t xml:space="preserve">Cílovou skupinou právního poradenství jsou cizinci ze </w:t>
      </w:r>
      <w:r>
        <w:t>zemí mimo EU s přiděleným trvalým nebo dlouhodobým pobytem</w:t>
      </w:r>
      <w:r w:rsidR="00BF5494">
        <w:t xml:space="preserve"> nebo udělenou </w:t>
      </w:r>
      <w:r>
        <w:t>mezinárodní ochranou</w:t>
      </w:r>
      <w:r w:rsidRPr="0017275B">
        <w:t>.</w:t>
      </w:r>
    </w:p>
    <w:p w:rsidR="0097791A" w:rsidRPr="0017275B" w:rsidRDefault="0097791A" w:rsidP="0097791A">
      <w:pPr>
        <w:numPr>
          <w:ilvl w:val="0"/>
          <w:numId w:val="42"/>
        </w:numPr>
        <w:jc w:val="both"/>
      </w:pPr>
      <w:r w:rsidRPr="0017275B">
        <w:t xml:space="preserve">Právní poradenství bude poskytováno formou osobní a telefonické konzultace a e-mailem formou odpovědí na žádosti a dotazy klientů. </w:t>
      </w:r>
    </w:p>
    <w:p w:rsidR="0097791A" w:rsidRPr="0017275B" w:rsidRDefault="0097791A" w:rsidP="0097791A">
      <w:pPr>
        <w:numPr>
          <w:ilvl w:val="0"/>
          <w:numId w:val="42"/>
        </w:numPr>
        <w:jc w:val="both"/>
      </w:pPr>
      <w:r w:rsidRPr="0017275B">
        <w:t xml:space="preserve">Obsahem právního poradenství je poskytování informací v oblasti pobytové </w:t>
      </w:r>
      <w:r w:rsidRPr="0017275B">
        <w:rPr>
          <w:rFonts w:cs="Tahoma"/>
        </w:rPr>
        <w:t>(zákon o pobytu cizinců - prodlužování dlouhodobých víz, dlouhodobého pobytu, žádosti o trvalý pobyt), občansko-právní, pracovně-právní, v oblasti zdravotní péče, pojištění a sociálního zabezpečení.</w:t>
      </w:r>
    </w:p>
    <w:p w:rsidR="0097791A" w:rsidRDefault="0097791A" w:rsidP="0097791A">
      <w:pPr>
        <w:numPr>
          <w:ilvl w:val="0"/>
          <w:numId w:val="42"/>
        </w:numPr>
        <w:tabs>
          <w:tab w:val="num" w:pos="709"/>
          <w:tab w:val="num" w:pos="2160"/>
        </w:tabs>
        <w:jc w:val="both"/>
      </w:pPr>
      <w:r w:rsidRPr="0017275B">
        <w:t>Právní poradenství je</w:t>
      </w:r>
      <w:r w:rsidRPr="00855497">
        <w:t xml:space="preserve"> cílové skupině poskytováno bezplatně v rámci projektu spolufinancovaného EU „Provoz Center na podporu integrace cizinců </w:t>
      </w:r>
      <w:r>
        <w:t>X</w:t>
      </w:r>
      <w:r w:rsidRPr="00855497">
        <w:t>.“</w:t>
      </w:r>
    </w:p>
    <w:p w:rsidR="0097791A" w:rsidRDefault="0097791A" w:rsidP="0097791A">
      <w:pPr>
        <w:numPr>
          <w:ilvl w:val="0"/>
          <w:numId w:val="42"/>
        </w:numPr>
        <w:tabs>
          <w:tab w:val="num" w:pos="709"/>
          <w:tab w:val="num" w:pos="2160"/>
        </w:tabs>
        <w:jc w:val="both"/>
      </w:pPr>
      <w:r>
        <w:t>Právní poradenství je poskytováno ambulantní formou v prostorách zadavatele v krajských městech České Budějovice, Jihlava, Karlovy Vary, Liberec, Olomouc, Ostrava, Pardubice, Zlín, Plzeň a ve městech Česká Lípa a Klatovy. P</w:t>
      </w:r>
      <w:r w:rsidRPr="00855497">
        <w:t>rostory budou</w:t>
      </w:r>
      <w:r>
        <w:t xml:space="preserve"> </w:t>
      </w:r>
      <w:r w:rsidRPr="00855497">
        <w:t>vybavené základním kancelářským nábytkem a připojením na internet</w:t>
      </w:r>
      <w:r>
        <w:t>.</w:t>
      </w:r>
    </w:p>
    <w:p w:rsidR="00CF5F5C" w:rsidRPr="00CF5F5C" w:rsidRDefault="00CF5F5C" w:rsidP="0097791A">
      <w:pPr>
        <w:numPr>
          <w:ilvl w:val="0"/>
          <w:numId w:val="42"/>
        </w:numPr>
        <w:jc w:val="both"/>
      </w:pPr>
      <w:r w:rsidRPr="00CF5F5C">
        <w:t>Veřejná zakázka je rozdělena na 11 částí dle územního principu</w:t>
      </w:r>
      <w:r w:rsidR="00074836">
        <w:t xml:space="preserve">. </w:t>
      </w:r>
      <w:r w:rsidR="00074836" w:rsidRPr="00074836">
        <w:t>Zadavatel stanoví, že kterýkoliv poskytovatel je oprávněn podat nabídku na jednu až všechny části této veřejné zakázky.</w:t>
      </w:r>
    </w:p>
    <w:p w:rsidR="0097791A" w:rsidRDefault="0097791A" w:rsidP="0097791A">
      <w:pPr>
        <w:numPr>
          <w:ilvl w:val="0"/>
          <w:numId w:val="42"/>
        </w:numPr>
        <w:jc w:val="both"/>
      </w:pPr>
      <w:r>
        <w:t>Právní poradenství bude realizováno v následujícím předpokládaném rozsahu:</w:t>
      </w:r>
    </w:p>
    <w:p w:rsidR="0097791A" w:rsidRDefault="0097791A" w:rsidP="0097791A">
      <w:pPr>
        <w:tabs>
          <w:tab w:val="num" w:pos="1275"/>
        </w:tabs>
        <w:ind w:left="426" w:hanging="426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1: </w:t>
      </w:r>
      <w:r w:rsidR="0097791A" w:rsidRPr="00074836">
        <w:rPr>
          <w:u w:val="single"/>
        </w:rPr>
        <w:t>České Budějovice</w:t>
      </w:r>
      <w:r w:rsidR="0097791A">
        <w:t xml:space="preserve"> – 4 hodiny týdně (vždy v pondělí od 13:00 do 17:00 hod); </w:t>
      </w:r>
    </w:p>
    <w:p w:rsidR="0097791A" w:rsidRDefault="0097791A" w:rsidP="0097791A">
      <w:pPr>
        <w:ind w:left="1440"/>
        <w:jc w:val="both"/>
      </w:pPr>
      <w:r>
        <w:t>celkový předpokládaný objem je 176 hodin / 10 měsíců.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2: </w:t>
      </w:r>
      <w:r w:rsidR="0097791A" w:rsidRPr="00074836">
        <w:rPr>
          <w:u w:val="single"/>
        </w:rPr>
        <w:t>Jihlava</w:t>
      </w:r>
      <w:r w:rsidR="0097791A">
        <w:t xml:space="preserve"> – 4 hodiny týdně (vždy v pondělí a ve středu od 16:00 do 18:00 hod);</w:t>
      </w:r>
    </w:p>
    <w:p w:rsidR="0097791A" w:rsidRDefault="0097791A" w:rsidP="0097791A">
      <w:pPr>
        <w:ind w:left="1440"/>
        <w:jc w:val="both"/>
      </w:pPr>
      <w:r>
        <w:t>celkový předpokládaný objem je 178 hodin / 10 měsíců.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3: </w:t>
      </w:r>
      <w:r w:rsidR="0097791A" w:rsidRPr="00074836">
        <w:rPr>
          <w:u w:val="single"/>
        </w:rPr>
        <w:t>Karlovy Vary</w:t>
      </w:r>
      <w:r w:rsidR="0097791A">
        <w:t xml:space="preserve"> – 4 hodiny týdně (vždy v pondělí a ve středu od 17:00 do 19:00 hod);</w:t>
      </w:r>
    </w:p>
    <w:p w:rsidR="0097791A" w:rsidRDefault="0097791A" w:rsidP="0097791A">
      <w:pPr>
        <w:ind w:left="1440"/>
        <w:jc w:val="both"/>
      </w:pPr>
      <w:r>
        <w:t>celkový předpokládaný objem je 178 hodin / 10 měsíců.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4: </w:t>
      </w:r>
      <w:r w:rsidR="0097791A" w:rsidRPr="00074836">
        <w:rPr>
          <w:u w:val="single"/>
        </w:rPr>
        <w:t>Liberec</w:t>
      </w:r>
      <w:r w:rsidR="0097791A">
        <w:t xml:space="preserve"> – 4 hodiny týdně (vždy ve středu od 15:00 do 19:00 hod); celkový předpokládaný objem je 180 hodin / 10 měsíců.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5: </w:t>
      </w:r>
      <w:r w:rsidR="0097791A" w:rsidRPr="00074836">
        <w:rPr>
          <w:u w:val="single"/>
        </w:rPr>
        <w:t>Česká Lípa</w:t>
      </w:r>
      <w:r w:rsidR="0097791A">
        <w:t xml:space="preserve"> – 8 hodin týdně (vždy v úterý od 13:30 do 17:30 hod a ve čtvrtek od 14:00 do 18:00 hod); celkový předpokládaný objem je 360 hodin / 10 měsíců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6: </w:t>
      </w:r>
      <w:r w:rsidR="0097791A" w:rsidRPr="00074836">
        <w:rPr>
          <w:u w:val="single"/>
        </w:rPr>
        <w:t>Olomouc</w:t>
      </w:r>
      <w:r w:rsidR="0097791A">
        <w:t xml:space="preserve"> – 5 hodin týdně (vždy v pondělí od 14:00 do 19:00 hod); celkový předpokládaný objem je 220 hodin / 10 měsíců.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7: </w:t>
      </w:r>
      <w:r w:rsidR="0097791A" w:rsidRPr="00074836">
        <w:rPr>
          <w:u w:val="single"/>
        </w:rPr>
        <w:t>Ostrava</w:t>
      </w:r>
      <w:r w:rsidR="0097791A">
        <w:t xml:space="preserve"> – 5 hodin týdně (vždy ve středu od 14:00 do 19:</w:t>
      </w:r>
      <w:r w:rsidR="0097791A" w:rsidRPr="003C0E45">
        <w:t>00</w:t>
      </w:r>
      <w:r w:rsidR="0097791A">
        <w:t xml:space="preserve"> hod); celkový předpokládaný objem je 225 hodin / 10 měsíců. 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8: </w:t>
      </w:r>
      <w:r w:rsidR="0097791A" w:rsidRPr="00074836">
        <w:rPr>
          <w:u w:val="single"/>
        </w:rPr>
        <w:t>Pardubice</w:t>
      </w:r>
      <w:r w:rsidR="0097791A">
        <w:t xml:space="preserve"> – 8 hodin týdně (vždy v pondělí od 16:00 do 19:00 hod, ve středu od 14:30 do 17:30 hod, v pátek od 10:00 do 12:00 hod); celkový předpokládaný objem je 353 hodin / 10 měsíců</w:t>
      </w:r>
      <w:r>
        <w:t>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9: </w:t>
      </w:r>
      <w:r w:rsidR="0097791A" w:rsidRPr="00074836">
        <w:rPr>
          <w:u w:val="single"/>
        </w:rPr>
        <w:t>Zlín</w:t>
      </w:r>
      <w:r w:rsidR="0097791A">
        <w:t xml:space="preserve"> – 4 hodiny týdně (vždy v pondělí od 14:00 do 18:00 hod); celkový předpokládaný objem je 176 hodin / 10 měsíců</w:t>
      </w:r>
      <w:r>
        <w:t>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10: </w:t>
      </w:r>
      <w:r w:rsidR="0097791A" w:rsidRPr="00074836">
        <w:rPr>
          <w:u w:val="single"/>
        </w:rPr>
        <w:t>Plzeň</w:t>
      </w:r>
      <w:r w:rsidR="0097791A">
        <w:t xml:space="preserve"> – 12 hodin týdně (vždy v pondělí a ve středu od 13:00 do 19:00 hod); celkový předpokládaný objem je 534 hodin / 10 měsíců</w:t>
      </w:r>
      <w:r>
        <w:t>.</w:t>
      </w:r>
    </w:p>
    <w:p w:rsidR="0097791A" w:rsidRDefault="0097791A" w:rsidP="0097791A">
      <w:pPr>
        <w:ind w:left="1440"/>
        <w:jc w:val="both"/>
      </w:pPr>
    </w:p>
    <w:p w:rsidR="0097791A" w:rsidRDefault="00074836" w:rsidP="0097791A">
      <w:pPr>
        <w:ind w:left="1440"/>
        <w:jc w:val="both"/>
      </w:pPr>
      <w:r w:rsidRPr="00074836">
        <w:rPr>
          <w:u w:val="single"/>
        </w:rPr>
        <w:t xml:space="preserve">Část 11: </w:t>
      </w:r>
      <w:r w:rsidR="0097791A" w:rsidRPr="00074836">
        <w:rPr>
          <w:u w:val="single"/>
        </w:rPr>
        <w:t>Klatovy</w:t>
      </w:r>
      <w:r w:rsidR="0097791A">
        <w:t xml:space="preserve"> – 2 hodiny jednou za čtrnáct dní (vždy sudé pondělí od 10:00 do 12:00 hod); celkový předpokládaný objem je 44 hodin / 10 měsíců</w:t>
      </w:r>
      <w:r>
        <w:t>.</w:t>
      </w:r>
    </w:p>
    <w:p w:rsidR="0097791A" w:rsidRDefault="0097791A" w:rsidP="0097791A">
      <w:pPr>
        <w:ind w:left="1440"/>
        <w:jc w:val="both"/>
      </w:pPr>
    </w:p>
    <w:p w:rsidR="0097791A" w:rsidRPr="00E65E60" w:rsidRDefault="0097791A" w:rsidP="0097791A">
      <w:pPr>
        <w:widowControl w:val="0"/>
        <w:numPr>
          <w:ilvl w:val="0"/>
          <w:numId w:val="42"/>
        </w:numPr>
        <w:jc w:val="both"/>
        <w:rPr>
          <w:b/>
        </w:rPr>
      </w:pPr>
      <w:r w:rsidRPr="00E65E60">
        <w:t xml:space="preserve">Zadavatel si vyhrazuje právo snížit rozsah poskytované služby nebo poskytování služby přerušit. </w:t>
      </w:r>
    </w:p>
    <w:p w:rsidR="0097791A" w:rsidRDefault="0097791A" w:rsidP="0097791A">
      <w:pPr>
        <w:numPr>
          <w:ilvl w:val="0"/>
          <w:numId w:val="42"/>
        </w:numPr>
        <w:jc w:val="both"/>
      </w:pPr>
      <w:r w:rsidRPr="00855497">
        <w:t xml:space="preserve">Poskytovatel je povinen pro zadavatele zpracovávat měsíční evidenci poskytnutých </w:t>
      </w:r>
      <w:r>
        <w:t>služeb.</w:t>
      </w:r>
    </w:p>
    <w:p w:rsidR="0097791A" w:rsidRPr="00855497" w:rsidRDefault="0097791A" w:rsidP="0097791A">
      <w:pPr>
        <w:numPr>
          <w:ilvl w:val="0"/>
          <w:numId w:val="42"/>
        </w:numPr>
        <w:jc w:val="both"/>
      </w:pPr>
      <w:r>
        <w:lastRenderedPageBreak/>
        <w:t>Odpovědnost za obsah poskytnutého právního poradenství nese vůči klientům poskytovatel.</w:t>
      </w:r>
    </w:p>
    <w:p w:rsidR="0097791A" w:rsidRPr="00855497" w:rsidRDefault="0097791A" w:rsidP="0097791A">
      <w:pPr>
        <w:jc w:val="both"/>
      </w:pPr>
    </w:p>
    <w:p w:rsidR="0097791A" w:rsidRPr="00855497" w:rsidRDefault="0097791A" w:rsidP="0097791A">
      <w:pPr>
        <w:numPr>
          <w:ilvl w:val="0"/>
          <w:numId w:val="40"/>
        </w:numPr>
        <w:ind w:hanging="420"/>
        <w:jc w:val="both"/>
        <w:rPr>
          <w:b/>
        </w:rPr>
      </w:pPr>
      <w:r w:rsidRPr="00855497">
        <w:rPr>
          <w:b/>
        </w:rPr>
        <w:t xml:space="preserve">Doba trvání zakázky: </w:t>
      </w:r>
    </w:p>
    <w:p w:rsidR="0097791A" w:rsidRPr="00855497" w:rsidRDefault="0097791A" w:rsidP="0097791A">
      <w:pPr>
        <w:ind w:firstLine="420"/>
        <w:jc w:val="both"/>
      </w:pPr>
      <w:r w:rsidRPr="00855497">
        <w:t>Předpokládaný termín uzavření smlouvy:</w:t>
      </w:r>
      <w:r>
        <w:t xml:space="preserve"> září 2015</w:t>
      </w:r>
      <w:r w:rsidR="00D5199B">
        <w:t>.</w:t>
      </w:r>
    </w:p>
    <w:p w:rsidR="0097791A" w:rsidRPr="00855497" w:rsidRDefault="0097791A" w:rsidP="0097791A">
      <w:pPr>
        <w:ind w:firstLine="420"/>
        <w:jc w:val="both"/>
      </w:pPr>
      <w:r w:rsidRPr="00855497">
        <w:t xml:space="preserve">Předpokládaný začátek a konec poskytování </w:t>
      </w:r>
      <w:r>
        <w:t xml:space="preserve">plnění: </w:t>
      </w:r>
      <w:r w:rsidR="00BF5494">
        <w:t xml:space="preserve">od podpisu smlouvy do </w:t>
      </w:r>
      <w:r>
        <w:t>30</w:t>
      </w:r>
      <w:r w:rsidRPr="00855497">
        <w:t>.</w:t>
      </w:r>
      <w:r>
        <w:t xml:space="preserve"> 6</w:t>
      </w:r>
      <w:r w:rsidRPr="00855497">
        <w:t>.</w:t>
      </w:r>
      <w:r>
        <w:t xml:space="preserve"> 2016</w:t>
      </w:r>
      <w:r w:rsidR="00D5199B">
        <w:t>.</w:t>
      </w:r>
    </w:p>
    <w:p w:rsidR="0097791A" w:rsidRPr="00855497" w:rsidRDefault="0097791A" w:rsidP="0097791A">
      <w:pPr>
        <w:jc w:val="both"/>
        <w:rPr>
          <w:b/>
        </w:rPr>
      </w:pPr>
    </w:p>
    <w:p w:rsidR="0097791A" w:rsidRPr="00855497" w:rsidRDefault="0097791A" w:rsidP="0097791A">
      <w:pPr>
        <w:numPr>
          <w:ilvl w:val="0"/>
          <w:numId w:val="40"/>
        </w:numPr>
        <w:ind w:hanging="420"/>
        <w:jc w:val="both"/>
        <w:rPr>
          <w:b/>
        </w:rPr>
      </w:pPr>
      <w:r w:rsidRPr="00855497">
        <w:rPr>
          <w:b/>
        </w:rPr>
        <w:t>Místo dodání:</w:t>
      </w:r>
    </w:p>
    <w:p w:rsidR="0097791A" w:rsidRDefault="0097791A" w:rsidP="0097791A">
      <w:pPr>
        <w:ind w:firstLine="420"/>
        <w:jc w:val="both"/>
      </w:pPr>
      <w:r w:rsidRPr="00855497">
        <w:t xml:space="preserve">Ambulantní forma </w:t>
      </w:r>
      <w:r>
        <w:t>právníh</w:t>
      </w:r>
      <w:r w:rsidRPr="00855497">
        <w:t xml:space="preserve">o poradenství bude </w:t>
      </w:r>
      <w:r>
        <w:t xml:space="preserve">probíhat na adrese: </w:t>
      </w:r>
    </w:p>
    <w:p w:rsidR="0097791A" w:rsidRDefault="0097791A" w:rsidP="0097791A">
      <w:pPr>
        <w:ind w:firstLine="420"/>
        <w:jc w:val="both"/>
      </w:pPr>
      <w:r>
        <w:t xml:space="preserve">České Budějovice – Kněžskodvorská 2296, České Budějovice </w:t>
      </w:r>
    </w:p>
    <w:p w:rsidR="0097791A" w:rsidRDefault="0097791A" w:rsidP="0097791A">
      <w:pPr>
        <w:ind w:firstLine="420"/>
        <w:jc w:val="both"/>
      </w:pPr>
      <w:r>
        <w:t>Jihlava – Tolstého 15, Jihlava</w:t>
      </w:r>
    </w:p>
    <w:p w:rsidR="0097791A" w:rsidRDefault="0097791A" w:rsidP="0097791A">
      <w:pPr>
        <w:ind w:firstLine="420"/>
        <w:jc w:val="both"/>
      </w:pPr>
      <w:r>
        <w:t>Karlovy Vary – Závodu Míru 876/3a, Karlovy Vary</w:t>
      </w:r>
    </w:p>
    <w:p w:rsidR="0097791A" w:rsidRDefault="0097791A" w:rsidP="0097791A">
      <w:pPr>
        <w:ind w:firstLine="420"/>
        <w:jc w:val="both"/>
      </w:pPr>
      <w:r>
        <w:t>Liberec – Voroněžská 144/20, Liberec</w:t>
      </w:r>
    </w:p>
    <w:p w:rsidR="0097791A" w:rsidRPr="00385490" w:rsidRDefault="0097791A" w:rsidP="0097791A">
      <w:pPr>
        <w:ind w:firstLine="420"/>
        <w:jc w:val="both"/>
      </w:pPr>
      <w:r>
        <w:t xml:space="preserve">Česká Lípa – </w:t>
      </w:r>
      <w:r w:rsidRPr="00385490">
        <w:t>Československé armády 1578/12</w:t>
      </w:r>
      <w:r>
        <w:t>,</w:t>
      </w:r>
      <w:r w:rsidRPr="00385490">
        <w:t xml:space="preserve"> Česká Lípa</w:t>
      </w:r>
    </w:p>
    <w:p w:rsidR="0097791A" w:rsidRDefault="0097791A" w:rsidP="0097791A">
      <w:pPr>
        <w:ind w:firstLine="420"/>
        <w:jc w:val="both"/>
      </w:pPr>
      <w:r>
        <w:t>Olomouc – Hálkova 171/2, Olomouc</w:t>
      </w:r>
    </w:p>
    <w:p w:rsidR="0097791A" w:rsidRDefault="0097791A" w:rsidP="0097791A">
      <w:pPr>
        <w:ind w:firstLine="420"/>
        <w:jc w:val="both"/>
      </w:pPr>
      <w:r>
        <w:t>Ostrava – Českobratrská 2227/7, Ostrava</w:t>
      </w:r>
    </w:p>
    <w:p w:rsidR="0097791A" w:rsidRDefault="0097791A" w:rsidP="0097791A">
      <w:pPr>
        <w:ind w:firstLine="420"/>
        <w:jc w:val="both"/>
      </w:pPr>
      <w:r>
        <w:t>Pardubice – Pernerova 444, Pardubice</w:t>
      </w:r>
    </w:p>
    <w:p w:rsidR="0097791A" w:rsidRDefault="0097791A" w:rsidP="0097791A">
      <w:pPr>
        <w:ind w:firstLine="420"/>
        <w:jc w:val="both"/>
      </w:pPr>
      <w:r>
        <w:t>Zlín – Lorencova 3791, Zlín</w:t>
      </w:r>
    </w:p>
    <w:p w:rsidR="0097791A" w:rsidRDefault="0097791A" w:rsidP="0097791A">
      <w:pPr>
        <w:ind w:firstLine="420"/>
        <w:jc w:val="both"/>
      </w:pPr>
      <w:r>
        <w:t>Plzeň – Americká 3, Plzeň</w:t>
      </w:r>
    </w:p>
    <w:p w:rsidR="0097791A" w:rsidRDefault="0097791A" w:rsidP="0097791A">
      <w:pPr>
        <w:ind w:firstLine="420"/>
        <w:jc w:val="both"/>
      </w:pPr>
      <w:r>
        <w:t>Klatovy – Dragounská 130, Klatovy</w:t>
      </w:r>
      <w:r w:rsidR="00074836">
        <w:t>.</w:t>
      </w:r>
    </w:p>
    <w:p w:rsidR="0097791A" w:rsidRDefault="0097791A" w:rsidP="0097791A">
      <w:pPr>
        <w:ind w:left="420"/>
        <w:jc w:val="both"/>
        <w:rPr>
          <w:color w:val="FF0000"/>
        </w:rPr>
      </w:pPr>
    </w:p>
    <w:p w:rsidR="00D5199B" w:rsidRPr="00BB2951" w:rsidRDefault="00D5199B" w:rsidP="0097791A">
      <w:pPr>
        <w:ind w:left="420"/>
        <w:jc w:val="both"/>
        <w:rPr>
          <w:color w:val="FF0000"/>
        </w:rPr>
      </w:pPr>
    </w:p>
    <w:p w:rsidR="0097791A" w:rsidRPr="00855497" w:rsidRDefault="0097791A" w:rsidP="0097791A">
      <w:pPr>
        <w:numPr>
          <w:ilvl w:val="0"/>
          <w:numId w:val="40"/>
        </w:numPr>
        <w:jc w:val="both"/>
        <w:rPr>
          <w:b/>
        </w:rPr>
      </w:pPr>
      <w:r w:rsidRPr="00855497">
        <w:rPr>
          <w:b/>
        </w:rPr>
        <w:t>Hodnotící kritérium:</w:t>
      </w:r>
    </w:p>
    <w:p w:rsidR="0097791A" w:rsidRDefault="0097791A" w:rsidP="0097791A">
      <w:pPr>
        <w:pStyle w:val="Odstavecseseznamem"/>
        <w:ind w:left="420"/>
        <w:jc w:val="both"/>
      </w:pPr>
      <w:r w:rsidRPr="003F5E58">
        <w:rPr>
          <w:b/>
        </w:rPr>
        <w:t xml:space="preserve">Nejnižší celková konečná nabídková cena </w:t>
      </w:r>
      <w:r w:rsidRPr="0097791A">
        <w:rPr>
          <w:b/>
        </w:rPr>
        <w:t xml:space="preserve">za 60 minut poskytování právního poradenství pro každou část veřejné zakázky zvlášť </w:t>
      </w:r>
      <w:r w:rsidRPr="003F5E58">
        <w:t>(u plátce DPH bude posuzována cena včetně DPH).</w:t>
      </w:r>
    </w:p>
    <w:p w:rsidR="0097791A" w:rsidRDefault="0097791A" w:rsidP="0097791A">
      <w:pPr>
        <w:pStyle w:val="Odstavecseseznamem"/>
        <w:ind w:left="420"/>
        <w:jc w:val="both"/>
      </w:pPr>
    </w:p>
    <w:p w:rsidR="00D5199B" w:rsidRDefault="00D5199B" w:rsidP="0097791A">
      <w:pPr>
        <w:pStyle w:val="Odstavecseseznamem"/>
        <w:ind w:left="420"/>
        <w:jc w:val="both"/>
      </w:pPr>
    </w:p>
    <w:p w:rsidR="0097791A" w:rsidRPr="00B9066C" w:rsidRDefault="0097791A" w:rsidP="0097791A">
      <w:pPr>
        <w:pStyle w:val="Zkladntext3"/>
        <w:numPr>
          <w:ilvl w:val="0"/>
          <w:numId w:val="40"/>
        </w:numPr>
      </w:pPr>
      <w:r w:rsidRPr="00B9066C">
        <w:t>Termín a místo otevírání nabídek:</w:t>
      </w:r>
    </w:p>
    <w:p w:rsidR="0097791A" w:rsidRDefault="0097791A" w:rsidP="0097791A">
      <w:pPr>
        <w:pStyle w:val="Zkladntext3"/>
        <w:ind w:left="360"/>
        <w:rPr>
          <w:b w:val="0"/>
        </w:rPr>
      </w:pPr>
      <w:r>
        <w:rPr>
          <w:b w:val="0"/>
        </w:rPr>
        <w:t>Neprodleně po uplynutí lhůty pro podání nabídek</w:t>
      </w:r>
      <w:r w:rsidRPr="00B9066C">
        <w:rPr>
          <w:b w:val="0"/>
        </w:rPr>
        <w:t xml:space="preserve"> v sídle Správy uprchlických zařízení MV</w:t>
      </w:r>
      <w:r>
        <w:rPr>
          <w:b w:val="0"/>
        </w:rPr>
        <w:t>.</w:t>
      </w:r>
    </w:p>
    <w:p w:rsidR="0097791A" w:rsidRDefault="0097791A" w:rsidP="0097791A">
      <w:pPr>
        <w:pStyle w:val="Zkladntext3"/>
        <w:ind w:left="360"/>
        <w:rPr>
          <w:b w:val="0"/>
        </w:rPr>
      </w:pPr>
    </w:p>
    <w:p w:rsidR="00D5199B" w:rsidRDefault="00D5199B" w:rsidP="0097791A">
      <w:pPr>
        <w:pStyle w:val="Zkladntext3"/>
        <w:ind w:left="360"/>
        <w:rPr>
          <w:b w:val="0"/>
        </w:rPr>
      </w:pPr>
    </w:p>
    <w:p w:rsidR="0097791A" w:rsidRDefault="0097791A" w:rsidP="0097791A">
      <w:pPr>
        <w:pStyle w:val="Odstavecseseznamem3"/>
        <w:numPr>
          <w:ilvl w:val="0"/>
          <w:numId w:val="40"/>
        </w:numPr>
        <w:jc w:val="both"/>
        <w:rPr>
          <w:b/>
        </w:rPr>
      </w:pPr>
      <w:r>
        <w:rPr>
          <w:b/>
        </w:rPr>
        <w:t>Místo pro podání nabídek:</w:t>
      </w:r>
    </w:p>
    <w:p w:rsidR="0097791A" w:rsidRPr="00B9066C" w:rsidRDefault="0097791A" w:rsidP="0097791A">
      <w:pPr>
        <w:pStyle w:val="Odstavecseseznamem3"/>
        <w:ind w:left="360"/>
        <w:jc w:val="both"/>
        <w:rPr>
          <w:b/>
        </w:rPr>
      </w:pPr>
      <w:r w:rsidRPr="00164427">
        <w:t xml:space="preserve">Nabídka v písemné formě bude doručena do sídla zadavatele v uzavřené obálce označené jménem uchazeče a nápisem: </w:t>
      </w:r>
      <w:r w:rsidRPr="00D5199B">
        <w:rPr>
          <w:b/>
        </w:rPr>
        <w:t>Veřejná zakázka – Právní poradenství pro CPIC (NEOTEVÍRAT).</w:t>
      </w:r>
    </w:p>
    <w:p w:rsidR="0097791A" w:rsidRPr="00164427" w:rsidRDefault="0097791A" w:rsidP="0097791A">
      <w:pPr>
        <w:pStyle w:val="Odstavecseseznamem3"/>
        <w:ind w:left="360"/>
        <w:jc w:val="both"/>
      </w:pPr>
    </w:p>
    <w:p w:rsidR="0097791A" w:rsidRPr="00164427" w:rsidRDefault="0097791A" w:rsidP="0097791A">
      <w:pPr>
        <w:pStyle w:val="Odstavecseseznamem3"/>
        <w:ind w:left="360"/>
        <w:jc w:val="both"/>
      </w:pPr>
      <w:r w:rsidRPr="00164427">
        <w:t>1. Adresa pro osobní podání ve dnech pondělí – čtvrtek od 7,30 do 16,00 hod.; pátek od 7,30 do 15,00 hod: Správa uprchlických zařízení MV, Lhotecká 7, Praha 12, budova A1, 3. patro číslo místnosti 321 (sekretariát SUZ MV) areál Policejní akademie Praha-Lhotka,</w:t>
      </w:r>
    </w:p>
    <w:p w:rsidR="0097791A" w:rsidRPr="00164427" w:rsidRDefault="0097791A" w:rsidP="0097791A">
      <w:pPr>
        <w:pStyle w:val="Odstavecseseznamem3"/>
        <w:ind w:left="360"/>
        <w:jc w:val="both"/>
      </w:pPr>
      <w:r w:rsidRPr="00164427">
        <w:t xml:space="preserve">2. Adresa pro doručení prostřednictvím poskytovatele poštovních služeb: </w:t>
      </w:r>
    </w:p>
    <w:p w:rsidR="0097791A" w:rsidRDefault="0097791A" w:rsidP="0097791A">
      <w:pPr>
        <w:pStyle w:val="Odstavecseseznamem3"/>
        <w:ind w:left="360"/>
        <w:jc w:val="both"/>
      </w:pPr>
      <w:r w:rsidRPr="00164427">
        <w:t xml:space="preserve">Správa uprchlických zařízení MV, </w:t>
      </w:r>
      <w:proofErr w:type="gramStart"/>
      <w:r w:rsidRPr="00164427">
        <w:t>P.O.</w:t>
      </w:r>
      <w:proofErr w:type="gramEnd"/>
      <w:r w:rsidRPr="00164427">
        <w:t xml:space="preserve"> BOX 110, 143 00 Praha 4</w:t>
      </w:r>
      <w:r w:rsidR="00D5199B">
        <w:t>.</w:t>
      </w:r>
    </w:p>
    <w:p w:rsidR="0097791A" w:rsidRDefault="0097791A" w:rsidP="0097791A">
      <w:pPr>
        <w:pStyle w:val="Zkladntext3"/>
        <w:ind w:left="360"/>
        <w:rPr>
          <w:b w:val="0"/>
        </w:rPr>
      </w:pPr>
    </w:p>
    <w:p w:rsidR="0097791A" w:rsidRPr="00855497" w:rsidRDefault="0097791A" w:rsidP="0097791A">
      <w:pPr>
        <w:jc w:val="both"/>
      </w:pPr>
    </w:p>
    <w:p w:rsidR="0097791A" w:rsidRPr="00855497" w:rsidRDefault="0097791A" w:rsidP="0097791A">
      <w:pPr>
        <w:numPr>
          <w:ilvl w:val="0"/>
          <w:numId w:val="40"/>
        </w:numPr>
        <w:jc w:val="both"/>
        <w:rPr>
          <w:b/>
        </w:rPr>
      </w:pPr>
      <w:r w:rsidRPr="00855497">
        <w:rPr>
          <w:b/>
        </w:rPr>
        <w:t>Další informace a požadavky na dodavatele nebo na zpracování nabídky:</w:t>
      </w:r>
    </w:p>
    <w:p w:rsidR="0097791A" w:rsidRDefault="0097791A" w:rsidP="0097791A">
      <w:pPr>
        <w:ind w:left="60"/>
        <w:jc w:val="both"/>
      </w:pPr>
    </w:p>
    <w:p w:rsidR="00D5199B" w:rsidRPr="00855497" w:rsidRDefault="00D5199B" w:rsidP="0097791A">
      <w:pPr>
        <w:ind w:left="60"/>
        <w:jc w:val="both"/>
      </w:pPr>
    </w:p>
    <w:p w:rsidR="0097791A" w:rsidRPr="00E41E3E" w:rsidRDefault="0097791A" w:rsidP="0097791A">
      <w:pPr>
        <w:ind w:left="360"/>
        <w:jc w:val="both"/>
        <w:rPr>
          <w:b/>
          <w:color w:val="000000"/>
        </w:rPr>
      </w:pPr>
      <w:r w:rsidRPr="00E41E3E">
        <w:rPr>
          <w:b/>
          <w:color w:val="000000"/>
        </w:rPr>
        <w:t>Nabídka uchazeče bude obsahovat:</w:t>
      </w:r>
    </w:p>
    <w:p w:rsidR="0097791A" w:rsidRPr="0097791A" w:rsidRDefault="0097791A" w:rsidP="0097791A">
      <w:pPr>
        <w:numPr>
          <w:ilvl w:val="0"/>
          <w:numId w:val="43"/>
        </w:numPr>
        <w:jc w:val="both"/>
        <w:rPr>
          <w:color w:val="000000"/>
        </w:rPr>
      </w:pPr>
      <w:r w:rsidRPr="004A19A3">
        <w:rPr>
          <w:color w:val="000000"/>
          <w:u w:val="single"/>
        </w:rPr>
        <w:t>Krycí list</w:t>
      </w:r>
      <w:r w:rsidRPr="0097791A">
        <w:rPr>
          <w:color w:val="000000"/>
        </w:rPr>
        <w:t xml:space="preserve"> nabídky</w:t>
      </w:r>
      <w:r w:rsidR="00D5199B">
        <w:rPr>
          <w:color w:val="000000"/>
        </w:rPr>
        <w:t xml:space="preserve"> s uvedením kontaktní osoby</w:t>
      </w:r>
      <w:r>
        <w:rPr>
          <w:color w:val="000000"/>
        </w:rPr>
        <w:t>.</w:t>
      </w:r>
    </w:p>
    <w:p w:rsidR="0097791A" w:rsidRPr="00143ADD" w:rsidRDefault="0097791A" w:rsidP="0097791A">
      <w:pPr>
        <w:numPr>
          <w:ilvl w:val="0"/>
          <w:numId w:val="43"/>
        </w:numPr>
        <w:jc w:val="both"/>
        <w:rPr>
          <w:b/>
          <w:color w:val="000000"/>
        </w:rPr>
      </w:pPr>
      <w:r w:rsidRPr="004A19A3">
        <w:rPr>
          <w:color w:val="000000"/>
          <w:u w:val="single"/>
        </w:rPr>
        <w:t>Nabídkovou cenu vč. DPH</w:t>
      </w:r>
      <w:r w:rsidRPr="00E41E3E">
        <w:rPr>
          <w:color w:val="000000"/>
        </w:rPr>
        <w:t xml:space="preserve"> </w:t>
      </w:r>
      <w:r w:rsidR="004A19A3">
        <w:rPr>
          <w:color w:val="000000"/>
        </w:rPr>
        <w:t xml:space="preserve">za 60 minut poskytování služeb a </w:t>
      </w:r>
      <w:r w:rsidRPr="00E41E3E">
        <w:rPr>
          <w:color w:val="000000"/>
        </w:rPr>
        <w:t>za celý předpokládaný objem hodin</w:t>
      </w:r>
      <w:r>
        <w:rPr>
          <w:color w:val="000000"/>
        </w:rPr>
        <w:t xml:space="preserve"> ke každé části veřejné zakázky zvlášť.</w:t>
      </w:r>
    </w:p>
    <w:p w:rsidR="0097791A" w:rsidRPr="00993FCA" w:rsidRDefault="0097791A" w:rsidP="0097791A">
      <w:pPr>
        <w:numPr>
          <w:ilvl w:val="0"/>
          <w:numId w:val="43"/>
        </w:numPr>
        <w:jc w:val="both"/>
        <w:rPr>
          <w:color w:val="000000"/>
        </w:rPr>
      </w:pPr>
      <w:r w:rsidRPr="004A19A3">
        <w:rPr>
          <w:color w:val="000000"/>
          <w:u w:val="single"/>
        </w:rPr>
        <w:t>Vyplněný návrh smlouvy</w:t>
      </w:r>
      <w:r>
        <w:rPr>
          <w:color w:val="000000"/>
        </w:rPr>
        <w:t>, který bude podepsán osobou oprávněnou jednat jménem či za uchazeče.</w:t>
      </w:r>
    </w:p>
    <w:p w:rsidR="0097791A" w:rsidRPr="00E65E60" w:rsidRDefault="0097791A" w:rsidP="0097791A">
      <w:pPr>
        <w:numPr>
          <w:ilvl w:val="0"/>
          <w:numId w:val="43"/>
        </w:numPr>
        <w:jc w:val="both"/>
        <w:rPr>
          <w:color w:val="000000"/>
        </w:rPr>
      </w:pPr>
      <w:r w:rsidRPr="004A19A3">
        <w:rPr>
          <w:color w:val="000000"/>
          <w:u w:val="single"/>
        </w:rPr>
        <w:t>Kopii výpisu z obchodního rejstříku nebo kopii živnostenského listu</w:t>
      </w:r>
      <w:r w:rsidR="004A19A3">
        <w:rPr>
          <w:color w:val="000000"/>
        </w:rPr>
        <w:t xml:space="preserve"> s předmětem podnikání nezbytným pro realizaci veřejné zakázky</w:t>
      </w:r>
      <w:r>
        <w:rPr>
          <w:color w:val="000000"/>
        </w:rPr>
        <w:t>.</w:t>
      </w:r>
    </w:p>
    <w:p w:rsidR="0097791A" w:rsidRPr="0097791A" w:rsidRDefault="0097791A" w:rsidP="0097791A">
      <w:pPr>
        <w:numPr>
          <w:ilvl w:val="0"/>
          <w:numId w:val="43"/>
        </w:numPr>
        <w:jc w:val="both"/>
        <w:rPr>
          <w:color w:val="000000"/>
        </w:rPr>
      </w:pPr>
      <w:r w:rsidRPr="004A19A3">
        <w:rPr>
          <w:color w:val="000000"/>
          <w:u w:val="single"/>
        </w:rPr>
        <w:t>Čestné prohlášení</w:t>
      </w:r>
      <w:r w:rsidRPr="00E65E60">
        <w:rPr>
          <w:color w:val="000000"/>
        </w:rPr>
        <w:t xml:space="preserve"> uchazeče o tom, že </w:t>
      </w:r>
      <w:r>
        <w:t>p</w:t>
      </w:r>
      <w:r w:rsidRPr="006C39AE">
        <w:t>rávní poradenství bude poskytováno</w:t>
      </w:r>
      <w:r w:rsidRPr="0097791A">
        <w:t xml:space="preserve"> v českém jazyce osobou s </w:t>
      </w:r>
      <w:r w:rsidRPr="006C39AE">
        <w:t>právnickým vzděláním</w:t>
      </w:r>
      <w:r>
        <w:t xml:space="preserve"> v oboru právo. U pětiletého magisterského studia může být poskytováno studentem pátého ročníku právnické fakulty</w:t>
      </w:r>
      <w:r w:rsidRPr="006C39AE">
        <w:t xml:space="preserve">. </w:t>
      </w:r>
    </w:p>
    <w:p w:rsidR="0097791A" w:rsidRPr="00E65E60" w:rsidRDefault="0097791A" w:rsidP="0097791A">
      <w:pPr>
        <w:numPr>
          <w:ilvl w:val="0"/>
          <w:numId w:val="43"/>
        </w:numPr>
        <w:jc w:val="both"/>
        <w:rPr>
          <w:color w:val="000000"/>
        </w:rPr>
      </w:pPr>
      <w:r w:rsidRPr="004A19A3">
        <w:rPr>
          <w:u w:val="single"/>
        </w:rPr>
        <w:t>Čestné prohlášení</w:t>
      </w:r>
      <w:r>
        <w:t xml:space="preserve"> dle §53 písm. f), g), h) zákona č. 137/2006 Sb. ve znění pozdějších předpisů.</w:t>
      </w:r>
    </w:p>
    <w:p w:rsidR="0097791A" w:rsidRPr="0097791A" w:rsidRDefault="0097791A" w:rsidP="0097791A">
      <w:pPr>
        <w:numPr>
          <w:ilvl w:val="0"/>
          <w:numId w:val="43"/>
        </w:numPr>
        <w:jc w:val="both"/>
        <w:rPr>
          <w:b/>
        </w:rPr>
      </w:pPr>
      <w:r w:rsidRPr="004A19A3">
        <w:rPr>
          <w:u w:val="single"/>
        </w:rPr>
        <w:lastRenderedPageBreak/>
        <w:t>Seznam osob,</w:t>
      </w:r>
      <w:r w:rsidRPr="00E41E3E">
        <w:t xml:space="preserve"> které budou právní poradenství poskytovat, spolu s jejich profesními životopisy, z nichž je zřejmé, že splňují </w:t>
      </w:r>
      <w:r>
        <w:t xml:space="preserve">požadavky stanovené v bodě </w:t>
      </w:r>
      <w:r w:rsidR="00D5199B">
        <w:t>G</w:t>
      </w:r>
      <w:r>
        <w:t>-5.</w:t>
      </w:r>
    </w:p>
    <w:p w:rsidR="0097791A" w:rsidRPr="00E41E3E" w:rsidRDefault="0097791A" w:rsidP="0097791A">
      <w:pPr>
        <w:numPr>
          <w:ilvl w:val="0"/>
          <w:numId w:val="43"/>
        </w:numPr>
        <w:jc w:val="both"/>
        <w:rPr>
          <w:b/>
        </w:rPr>
      </w:pPr>
      <w:r w:rsidRPr="004A19A3">
        <w:rPr>
          <w:u w:val="single"/>
        </w:rPr>
        <w:t>Vyjádření uchazeč</w:t>
      </w:r>
      <w:r w:rsidR="00BF5494">
        <w:rPr>
          <w:u w:val="single"/>
        </w:rPr>
        <w:t>e</w:t>
      </w:r>
      <w:r w:rsidR="00BF5494">
        <w:t xml:space="preserve"> o tom, zda</w:t>
      </w:r>
      <w:r>
        <w:t xml:space="preserve"> zaměstnává více jak 50 % osob se změněnou pracovní schopností. V případě jeho nepředložení bude zadavatel předpokládat, že uchazeč více jak 50% osob se změněnou pracovní schopností nezaměstnává.</w:t>
      </w:r>
    </w:p>
    <w:p w:rsidR="00D5199B" w:rsidRDefault="00D5199B" w:rsidP="0097791A">
      <w:pPr>
        <w:jc w:val="both"/>
      </w:pPr>
    </w:p>
    <w:p w:rsidR="0097791A" w:rsidRPr="00D5199B" w:rsidRDefault="0097791A" w:rsidP="00D5199B">
      <w:pPr>
        <w:pStyle w:val="Odstavecseseznamem"/>
        <w:numPr>
          <w:ilvl w:val="0"/>
          <w:numId w:val="40"/>
        </w:numPr>
        <w:jc w:val="both"/>
        <w:rPr>
          <w:b/>
        </w:rPr>
      </w:pPr>
      <w:r w:rsidRPr="00D5199B">
        <w:rPr>
          <w:b/>
        </w:rPr>
        <w:t>Platební a obchodní podmínky zakázky:</w:t>
      </w:r>
      <w:bookmarkStart w:id="0" w:name="_GoBack"/>
      <w:bookmarkEnd w:id="0"/>
    </w:p>
    <w:p w:rsidR="0097791A" w:rsidRPr="00855497" w:rsidRDefault="0097791A" w:rsidP="0097791A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855497">
        <w:t>Objednatel neposkytuje zálohu.</w:t>
      </w:r>
    </w:p>
    <w:p w:rsidR="0097791A" w:rsidRDefault="0097791A" w:rsidP="0097791A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855497">
        <w:t>Doba splatnosti faktur činí 21 dní.</w:t>
      </w:r>
    </w:p>
    <w:p w:rsidR="0097791A" w:rsidRDefault="0097791A" w:rsidP="0097791A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Fakturace bude probíhat jednou měsíčně</w:t>
      </w:r>
      <w:r w:rsidRPr="002159B9">
        <w:t xml:space="preserve"> na základě </w:t>
      </w:r>
      <w:r>
        <w:t>výkazových listů</w:t>
      </w:r>
      <w:r w:rsidRPr="002159B9">
        <w:t>.</w:t>
      </w:r>
    </w:p>
    <w:p w:rsidR="0097791A" w:rsidRPr="002159B9" w:rsidRDefault="0097791A" w:rsidP="0097791A">
      <w:pPr>
        <w:widowControl w:val="0"/>
        <w:ind w:left="720"/>
        <w:jc w:val="both"/>
      </w:pPr>
    </w:p>
    <w:p w:rsidR="0097791A" w:rsidRPr="009D10D9" w:rsidRDefault="0097791A" w:rsidP="0097791A">
      <w:pPr>
        <w:jc w:val="both"/>
        <w:rPr>
          <w:sz w:val="16"/>
          <w:szCs w:val="16"/>
        </w:rPr>
      </w:pPr>
    </w:p>
    <w:p w:rsidR="0097791A" w:rsidRPr="00855497" w:rsidRDefault="0097791A" w:rsidP="00D5199B">
      <w:pPr>
        <w:pStyle w:val="Zkladntext3"/>
        <w:numPr>
          <w:ilvl w:val="0"/>
          <w:numId w:val="40"/>
        </w:numPr>
        <w:outlineLvl w:val="9"/>
        <w:rPr>
          <w:szCs w:val="24"/>
        </w:rPr>
      </w:pPr>
      <w:r w:rsidRPr="00855497">
        <w:rPr>
          <w:szCs w:val="24"/>
        </w:rPr>
        <w:t>Rozsah plnění a způsob zpracování nabídkové ceny:</w:t>
      </w:r>
    </w:p>
    <w:p w:rsidR="0097791A" w:rsidRPr="00855497" w:rsidRDefault="0097791A" w:rsidP="0097791A">
      <w:pPr>
        <w:widowControl w:val="0"/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</w:pPr>
      <w:r w:rsidRPr="00855497">
        <w:t>Nabídková cena bude zpracována v souladu s cenovými předpisy v ČR, platnými v době zpracování nabídky – zejména se zákonem č. 526/1990 Sb., o cenách a prováděcí vyhláškou č. 450/2009 Sb. a zákonem 235/2004 Sb., o dani z přidané hodnoty, vše ve znění pozdějších předpisů.</w:t>
      </w:r>
    </w:p>
    <w:p w:rsidR="0097791A" w:rsidRPr="00855497" w:rsidRDefault="0097791A" w:rsidP="0097791A">
      <w:pPr>
        <w:widowControl w:val="0"/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</w:pPr>
      <w:r w:rsidRPr="00855497">
        <w:t xml:space="preserve">Nabídková cena bude obsahovat veškeré náklady zhotovitele nezbytné k úplné realizaci </w:t>
      </w:r>
      <w:r>
        <w:t>předmětu plnění veřejné zakázky</w:t>
      </w:r>
      <w:r w:rsidRPr="00855497">
        <w:t xml:space="preserve"> (připojení na internet zajistí zadavatel). Ceny budou uvedeny maximálně na 2 desetinná místa.</w:t>
      </w:r>
    </w:p>
    <w:p w:rsidR="0097791A" w:rsidRPr="00855497" w:rsidRDefault="0097791A" w:rsidP="0097791A">
      <w:pPr>
        <w:widowControl w:val="0"/>
        <w:numPr>
          <w:ilvl w:val="0"/>
          <w:numId w:val="41"/>
        </w:numPr>
        <w:tabs>
          <w:tab w:val="clear" w:pos="360"/>
          <w:tab w:val="num" w:pos="720"/>
        </w:tabs>
        <w:ind w:left="720"/>
        <w:jc w:val="both"/>
      </w:pPr>
      <w:r w:rsidRPr="00855497">
        <w:t>Nabídkovou cenu nelze překročit.</w:t>
      </w:r>
    </w:p>
    <w:p w:rsidR="0097791A" w:rsidRPr="00855497" w:rsidRDefault="0097791A" w:rsidP="0097791A">
      <w:pPr>
        <w:widowControl w:val="0"/>
        <w:numPr>
          <w:ilvl w:val="0"/>
          <w:numId w:val="41"/>
        </w:numPr>
        <w:tabs>
          <w:tab w:val="clear" w:pos="360"/>
        </w:tabs>
        <w:ind w:left="709"/>
        <w:jc w:val="both"/>
      </w:pPr>
      <w:r w:rsidRPr="00855497">
        <w:t>Zadavatel u</w:t>
      </w:r>
      <w:r>
        <w:t xml:space="preserve">pozorňuje, že </w:t>
      </w:r>
      <w:r w:rsidRPr="00855497">
        <w:t xml:space="preserve">objem hodin poskytnutého </w:t>
      </w:r>
      <w:r>
        <w:t>právního</w:t>
      </w:r>
      <w:r w:rsidRPr="00855497">
        <w:t xml:space="preserve"> poradenství je předpokládaný a může se lišit v návaznosti na počet a strukturu klientů zadavatele.</w:t>
      </w:r>
    </w:p>
    <w:p w:rsidR="0097791A" w:rsidRDefault="0097791A" w:rsidP="0097791A">
      <w:pPr>
        <w:widowControl w:val="0"/>
        <w:numPr>
          <w:ilvl w:val="0"/>
          <w:numId w:val="41"/>
        </w:numPr>
        <w:tabs>
          <w:tab w:val="clear" w:pos="360"/>
          <w:tab w:val="num" w:pos="1275"/>
        </w:tabs>
        <w:ind w:left="709"/>
        <w:jc w:val="both"/>
      </w:pPr>
      <w:r w:rsidRPr="00855497">
        <w:t>Tlumočení zajistí v případě potřeby zadavatel.</w:t>
      </w:r>
    </w:p>
    <w:p w:rsidR="0097791A" w:rsidRDefault="0097791A" w:rsidP="0097791A">
      <w:pPr>
        <w:widowControl w:val="0"/>
        <w:tabs>
          <w:tab w:val="num" w:pos="1275"/>
        </w:tabs>
        <w:ind w:left="709"/>
        <w:jc w:val="both"/>
      </w:pPr>
    </w:p>
    <w:p w:rsidR="0097791A" w:rsidRPr="00855497" w:rsidRDefault="0097791A" w:rsidP="00D5199B">
      <w:pPr>
        <w:pStyle w:val="Odstavecseseznamem"/>
        <w:widowControl w:val="0"/>
        <w:numPr>
          <w:ilvl w:val="0"/>
          <w:numId w:val="40"/>
        </w:numPr>
        <w:jc w:val="both"/>
      </w:pPr>
      <w:r w:rsidRPr="00D5199B">
        <w:rPr>
          <w:b/>
          <w:color w:val="000000"/>
        </w:rPr>
        <w:t>Další podmínky zadávacího řízení:</w:t>
      </w:r>
    </w:p>
    <w:p w:rsidR="0097791A" w:rsidRPr="00855497" w:rsidRDefault="0097791A" w:rsidP="0097791A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855497">
        <w:t xml:space="preserve">Zadavatel nehradí náklady uchazečů spojené s účastí ve výběrovém řízení. </w:t>
      </w:r>
    </w:p>
    <w:p w:rsidR="0097791A" w:rsidRPr="00855497" w:rsidRDefault="0097791A" w:rsidP="0097791A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855497">
        <w:t>Zadavatel nevrací podané nabídky, které zůstávají u zadavatele jako doklad o průběhu soutěže.</w:t>
      </w:r>
    </w:p>
    <w:p w:rsidR="0097791A" w:rsidRDefault="0097791A" w:rsidP="0097791A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855497">
        <w:t>Vybraný uchazeč je na základě § 2 písm. e) zákona č. 320/2001 Sb., o finanční kontrole, ve znění pozdějších předpisů, osobou povinnou spolupůsobit při výkonu finanční kontroly.</w:t>
      </w:r>
    </w:p>
    <w:p w:rsidR="0097791A" w:rsidRPr="00D5199B" w:rsidRDefault="0097791A" w:rsidP="0097791A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u w:val="single"/>
        </w:rPr>
      </w:pPr>
      <w:r w:rsidRPr="00855497">
        <w:t xml:space="preserve">Nabídková cena bude uvedena </w:t>
      </w:r>
      <w:r w:rsidRPr="00D5199B">
        <w:rPr>
          <w:u w:val="single"/>
        </w:rPr>
        <w:t>včetně všech nákladů dodavatele.</w:t>
      </w:r>
    </w:p>
    <w:p w:rsidR="0097791A" w:rsidRDefault="0097791A" w:rsidP="0097791A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Z</w:t>
      </w:r>
      <w:r w:rsidRPr="00603BBD">
        <w:t>adavatel si vyhrazuje právo veřejno</w:t>
      </w:r>
      <w:r>
        <w:t>u zakázku malého rozsahu zrušit.</w:t>
      </w:r>
    </w:p>
    <w:p w:rsidR="0097791A" w:rsidRDefault="0097791A">
      <w:r>
        <w:br w:type="page"/>
      </w:r>
    </w:p>
    <w:p w:rsidR="0097791A" w:rsidRDefault="0097791A" w:rsidP="0097791A">
      <w:pPr>
        <w:widowControl w:val="0"/>
        <w:tabs>
          <w:tab w:val="num" w:pos="1275"/>
        </w:tabs>
        <w:ind w:left="360"/>
        <w:jc w:val="both"/>
      </w:pPr>
    </w:p>
    <w:p w:rsidR="0097791A" w:rsidRPr="0097791A" w:rsidRDefault="0097791A" w:rsidP="00D5199B">
      <w:pPr>
        <w:pStyle w:val="Odstavecseseznamem"/>
        <w:widowControl w:val="0"/>
        <w:numPr>
          <w:ilvl w:val="0"/>
          <w:numId w:val="40"/>
        </w:numPr>
        <w:jc w:val="both"/>
        <w:rPr>
          <w:b/>
        </w:rPr>
      </w:pPr>
      <w:r w:rsidRPr="0097791A">
        <w:rPr>
          <w:b/>
        </w:rPr>
        <w:t>Cenové tabulky:</w:t>
      </w:r>
    </w:p>
    <w:p w:rsidR="0097791A" w:rsidRPr="0097791A" w:rsidRDefault="0097791A" w:rsidP="0097791A">
      <w:pPr>
        <w:pStyle w:val="Odstavecseseznamem"/>
        <w:widowControl w:val="0"/>
        <w:ind w:left="360"/>
        <w:jc w:val="both"/>
        <w:rPr>
          <w:sz w:val="16"/>
          <w:szCs w:val="1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35"/>
        <w:gridCol w:w="1719"/>
        <w:gridCol w:w="2170"/>
        <w:gridCol w:w="2174"/>
      </w:tblGrid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1: </w:t>
            </w:r>
            <w:r w:rsidR="0097791A">
              <w:rPr>
                <w:b/>
              </w:rPr>
              <w:t>České Budějovice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>
              <w:t xml:space="preserve">Nabídková cena </w:t>
            </w:r>
            <w:r w:rsidRPr="00855497">
              <w:t>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176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České Budějovice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2: </w:t>
            </w:r>
            <w:r w:rsidR="0097791A">
              <w:rPr>
                <w:b/>
              </w:rPr>
              <w:t>Jihlava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178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Jihlava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3: </w:t>
            </w:r>
            <w:r w:rsidR="0097791A">
              <w:rPr>
                <w:b/>
              </w:rPr>
              <w:t>Karlovy Vary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178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Karlovy Vary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4: </w:t>
            </w:r>
            <w:r w:rsidR="0097791A">
              <w:rPr>
                <w:b/>
              </w:rPr>
              <w:t>Liberec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180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Liberec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5: </w:t>
            </w:r>
            <w:r w:rsidR="0097791A">
              <w:rPr>
                <w:b/>
              </w:rPr>
              <w:t>Česká Lípa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360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Česká Lípa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Default="0097791A" w:rsidP="00341967">
            <w:pPr>
              <w:ind w:left="15"/>
              <w:jc w:val="both"/>
            </w:pPr>
          </w:p>
          <w:p w:rsidR="0097791A" w:rsidRPr="00E82D2C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6: </w:t>
            </w:r>
            <w:r w:rsidR="0097791A">
              <w:rPr>
                <w:b/>
              </w:rPr>
              <w:t>Olomouc</w:t>
            </w:r>
          </w:p>
          <w:p w:rsidR="0097791A" w:rsidRPr="00855497" w:rsidRDefault="0097791A" w:rsidP="00341967">
            <w:pPr>
              <w:ind w:left="15"/>
              <w:jc w:val="both"/>
              <w:rPr>
                <w:b/>
              </w:rPr>
            </w:pP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>220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Olomouc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</w:tbl>
    <w:p w:rsidR="00D5199B" w:rsidRDefault="00D5199B">
      <w:r>
        <w:br w:type="page"/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35"/>
        <w:gridCol w:w="1719"/>
        <w:gridCol w:w="2170"/>
        <w:gridCol w:w="2174"/>
      </w:tblGrid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7: </w:t>
            </w:r>
            <w:r w:rsidR="0097791A">
              <w:rPr>
                <w:b/>
              </w:rPr>
              <w:t>Ostrava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225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Ostrava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8: </w:t>
            </w:r>
            <w:r w:rsidR="0097791A">
              <w:rPr>
                <w:b/>
              </w:rPr>
              <w:t>Pardubice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353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Pardubice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9: </w:t>
            </w:r>
            <w:r w:rsidR="0097791A">
              <w:rPr>
                <w:b/>
              </w:rPr>
              <w:t>Zlín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176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Zlín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10: </w:t>
            </w:r>
            <w:r w:rsidR="0097791A">
              <w:rPr>
                <w:b/>
              </w:rPr>
              <w:t>Plzeň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534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Plzeň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pPr>
              <w:ind w:left="15"/>
              <w:jc w:val="both"/>
            </w:pPr>
          </w:p>
          <w:p w:rsidR="0097791A" w:rsidRPr="00855497" w:rsidRDefault="00074836" w:rsidP="00341967">
            <w:pPr>
              <w:ind w:left="15"/>
              <w:jc w:val="both"/>
              <w:rPr>
                <w:b/>
              </w:rPr>
            </w:pPr>
            <w:r>
              <w:rPr>
                <w:b/>
              </w:rPr>
              <w:t xml:space="preserve">Část 11: </w:t>
            </w:r>
            <w:r w:rsidR="0097791A">
              <w:rPr>
                <w:b/>
              </w:rPr>
              <w:t>Klatovy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bez DPH/hod.</w:t>
            </w: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vč. DPH/hod.</w:t>
            </w: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bez DPH</w:t>
            </w: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  <w:r w:rsidRPr="00855497">
              <w:t>Nabídková cena za předpokládaný objem vč. DPH</w:t>
            </w:r>
          </w:p>
        </w:tc>
      </w:tr>
      <w:tr w:rsidR="0097791A" w:rsidRPr="00855497" w:rsidTr="00341967">
        <w:trPr>
          <w:trHeight w:val="183"/>
        </w:trPr>
        <w:tc>
          <w:tcPr>
            <w:tcW w:w="2093" w:type="dxa"/>
          </w:tcPr>
          <w:p w:rsidR="0097791A" w:rsidRPr="00855497" w:rsidRDefault="0097791A" w:rsidP="00341967">
            <w:r>
              <w:t xml:space="preserve">Předpokládaný objem je </w:t>
            </w:r>
            <w:r>
              <w:br/>
            </w:r>
            <w:r>
              <w:rPr>
                <w:b/>
              </w:rPr>
              <w:t xml:space="preserve">44 </w:t>
            </w:r>
            <w:r w:rsidRPr="00893205">
              <w:rPr>
                <w:b/>
              </w:rPr>
              <w:t>hodin</w:t>
            </w:r>
            <w:r>
              <w:rPr>
                <w:b/>
              </w:rPr>
              <w:t xml:space="preserve"> </w:t>
            </w:r>
            <w:r w:rsidRPr="00893205">
              <w:rPr>
                <w:b/>
              </w:rPr>
              <w:t>/</w:t>
            </w:r>
            <w:r>
              <w:rPr>
                <w:b/>
              </w:rPr>
              <w:t xml:space="preserve"> 10 měsíců</w:t>
            </w:r>
          </w:p>
        </w:tc>
        <w:tc>
          <w:tcPr>
            <w:tcW w:w="1435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1719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0" w:type="dxa"/>
          </w:tcPr>
          <w:p w:rsidR="0097791A" w:rsidRPr="00855497" w:rsidRDefault="0097791A" w:rsidP="00341967">
            <w:pPr>
              <w:jc w:val="both"/>
            </w:pPr>
          </w:p>
        </w:tc>
        <w:tc>
          <w:tcPr>
            <w:tcW w:w="2174" w:type="dxa"/>
          </w:tcPr>
          <w:p w:rsidR="0097791A" w:rsidRPr="00855497" w:rsidRDefault="0097791A" w:rsidP="00341967">
            <w:pPr>
              <w:jc w:val="both"/>
            </w:pPr>
          </w:p>
        </w:tc>
      </w:tr>
      <w:tr w:rsidR="0097791A" w:rsidRPr="00855497" w:rsidTr="00341967">
        <w:trPr>
          <w:trHeight w:val="360"/>
        </w:trPr>
        <w:tc>
          <w:tcPr>
            <w:tcW w:w="7417" w:type="dxa"/>
            <w:gridSpan w:val="4"/>
            <w:shd w:val="clear" w:color="auto" w:fill="DDD9C3"/>
            <w:vAlign w:val="bottom"/>
          </w:tcPr>
          <w:p w:rsidR="0097791A" w:rsidRPr="00855497" w:rsidRDefault="0097791A" w:rsidP="00341967">
            <w:pPr>
              <w:jc w:val="both"/>
              <w:rPr>
                <w:b/>
              </w:rPr>
            </w:pPr>
            <w:r w:rsidRPr="00855497">
              <w:rPr>
                <w:b/>
              </w:rPr>
              <w:t xml:space="preserve">Celková konečná nabídková cena </w:t>
            </w:r>
            <w:r>
              <w:rPr>
                <w:b/>
              </w:rPr>
              <w:t>Klatovy</w:t>
            </w:r>
          </w:p>
        </w:tc>
        <w:tc>
          <w:tcPr>
            <w:tcW w:w="2174" w:type="dxa"/>
            <w:shd w:val="clear" w:color="auto" w:fill="DDD9C3"/>
          </w:tcPr>
          <w:p w:rsidR="0097791A" w:rsidRPr="00855497" w:rsidRDefault="0097791A" w:rsidP="00341967">
            <w:pPr>
              <w:jc w:val="both"/>
              <w:rPr>
                <w:b/>
              </w:rPr>
            </w:pPr>
          </w:p>
        </w:tc>
      </w:tr>
    </w:tbl>
    <w:p w:rsidR="0097791A" w:rsidRPr="0097791A" w:rsidRDefault="0097791A" w:rsidP="0097791A">
      <w:pPr>
        <w:pStyle w:val="Odstavecseseznamem"/>
        <w:spacing w:before="120"/>
        <w:ind w:left="360"/>
        <w:jc w:val="both"/>
        <w:rPr>
          <w:b/>
          <w:sz w:val="22"/>
          <w:szCs w:val="22"/>
          <w:u w:val="single"/>
        </w:rPr>
      </w:pPr>
    </w:p>
    <w:p w:rsidR="0097791A" w:rsidRPr="0097791A" w:rsidRDefault="0097791A" w:rsidP="0097791A">
      <w:pPr>
        <w:pStyle w:val="Odstavecseseznamem"/>
        <w:spacing w:before="120"/>
        <w:ind w:left="360"/>
        <w:jc w:val="both"/>
        <w:rPr>
          <w:sz w:val="22"/>
          <w:szCs w:val="22"/>
        </w:rPr>
      </w:pPr>
      <w:r w:rsidRPr="0097791A">
        <w:rPr>
          <w:b/>
          <w:sz w:val="22"/>
          <w:szCs w:val="22"/>
          <w:u w:val="single"/>
        </w:rPr>
        <w:t>Pozn.</w:t>
      </w:r>
      <w:r w:rsidRPr="0097791A">
        <w:rPr>
          <w:sz w:val="22"/>
          <w:szCs w:val="22"/>
        </w:rPr>
        <w:t xml:space="preserve"> Neplátce DPH uvede nabídkovou cenu stejnou do sloupců „bez DPH“ i „vč. DPH“.</w:t>
      </w:r>
    </w:p>
    <w:p w:rsidR="0097791A" w:rsidRPr="00855497" w:rsidRDefault="0097791A" w:rsidP="0097791A">
      <w:pPr>
        <w:widowControl w:val="0"/>
        <w:jc w:val="both"/>
      </w:pPr>
    </w:p>
    <w:p w:rsidR="0097791A" w:rsidRDefault="0097791A" w:rsidP="0097791A">
      <w:pPr>
        <w:widowControl w:val="0"/>
        <w:ind w:firstLine="360"/>
        <w:jc w:val="both"/>
      </w:pPr>
    </w:p>
    <w:p w:rsidR="0097791A" w:rsidRDefault="0097791A" w:rsidP="0097791A">
      <w:pPr>
        <w:pStyle w:val="Odstavecseseznamem4"/>
        <w:ind w:left="0"/>
        <w:jc w:val="both"/>
      </w:pPr>
    </w:p>
    <w:p w:rsidR="0097791A" w:rsidRDefault="0097791A" w:rsidP="0097791A">
      <w:pPr>
        <w:pStyle w:val="Odstavecseseznamem4"/>
        <w:ind w:left="0"/>
        <w:jc w:val="both"/>
      </w:pPr>
    </w:p>
    <w:p w:rsidR="0097791A" w:rsidRDefault="0097791A" w:rsidP="0097791A">
      <w:pPr>
        <w:pStyle w:val="Odstavecseseznamem4"/>
        <w:ind w:left="0"/>
        <w:jc w:val="both"/>
      </w:pPr>
    </w:p>
    <w:p w:rsidR="0097791A" w:rsidRPr="00855497" w:rsidRDefault="00D5199B" w:rsidP="0097791A">
      <w:pPr>
        <w:pStyle w:val="Odstavecseseznamem4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</w:t>
      </w:r>
      <w:r w:rsidR="00074836">
        <w:t>….</w:t>
      </w:r>
    </w:p>
    <w:p w:rsidR="0097791A" w:rsidRPr="00855497" w:rsidRDefault="0097791A" w:rsidP="0097791A">
      <w:pPr>
        <w:ind w:left="4248" w:firstLine="708"/>
        <w:jc w:val="center"/>
        <w:rPr>
          <w:b/>
        </w:rPr>
      </w:pPr>
      <w:r>
        <w:rPr>
          <w:b/>
        </w:rPr>
        <w:t>Mgr. Miloslav Koudelný</w:t>
      </w:r>
    </w:p>
    <w:p w:rsidR="0097791A" w:rsidRPr="00F83AB9" w:rsidRDefault="0097791A" w:rsidP="0097791A">
      <w:pPr>
        <w:ind w:left="4248" w:firstLine="708"/>
        <w:jc w:val="center"/>
      </w:pPr>
      <w:r>
        <w:t>ředitel SUZ MV</w:t>
      </w:r>
    </w:p>
    <w:p w:rsidR="00605C35" w:rsidRDefault="00605C35" w:rsidP="00605C35"/>
    <w:p w:rsidR="00605C35" w:rsidRDefault="00605C35" w:rsidP="00605C35"/>
    <w:p w:rsidR="00966238" w:rsidRPr="0048668A" w:rsidRDefault="00966238" w:rsidP="00605C35">
      <w:pPr>
        <w:ind w:left="-300"/>
      </w:pPr>
    </w:p>
    <w:sectPr w:rsidR="00966238" w:rsidRPr="0048668A" w:rsidSect="00605C35">
      <w:headerReference w:type="default" r:id="rId10"/>
      <w:type w:val="continuous"/>
      <w:pgSz w:w="11906" w:h="16838" w:code="9"/>
      <w:pgMar w:top="567" w:right="851" w:bottom="425" w:left="99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F4" w:rsidRDefault="00A934F4">
      <w:r>
        <w:separator/>
      </w:r>
    </w:p>
  </w:endnote>
  <w:endnote w:type="continuationSeparator" w:id="0">
    <w:p w:rsidR="00A934F4" w:rsidRDefault="00A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791A5E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57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791A5E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57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74FA">
      <w:rPr>
        <w:rStyle w:val="slostrnky"/>
        <w:noProof/>
      </w:rPr>
      <w:t>4</w: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F4" w:rsidRDefault="00A934F4">
      <w:r>
        <w:separator/>
      </w:r>
    </w:p>
  </w:footnote>
  <w:footnote w:type="continuationSeparator" w:id="0">
    <w:p w:rsidR="00A934F4" w:rsidRDefault="00A9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E31EC2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481330</wp:posOffset>
              </wp:positionV>
              <wp:extent cx="1749425" cy="457200"/>
              <wp:effectExtent l="317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9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7 118</w:t>
                          </w:r>
                        </w:p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Fax: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974 827 280</w:t>
                          </w:r>
                        </w:p>
                        <w:p w:rsidR="006257F4" w:rsidRPr="00375E11" w:rsidRDefault="00336FB6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E-mail: podatelna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>suz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0pt;margin-top:37.9pt;width:137.75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" filled="f" stroked="f" strokeweight="0" insetpen="t">
              <o:lock v:ext="edit" shapetype="t"/>
              <v:textbox inset="2.88pt,0,2.88pt,0">
                <w:txbxContent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Tel.:</w:t>
                    </w:r>
                    <w:r>
                      <w:rPr>
                        <w:rFonts w:ascii="Verdana" w:hAnsi="Verdana"/>
                        <w:color w:val="333300"/>
                      </w:rPr>
                      <w:tab/>
                      <w:t>974 82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>7 118</w:t>
                    </w:r>
                  </w:p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375E11">
                      <w:rPr>
                        <w:rFonts w:ascii="Verdana" w:hAnsi="Verdana"/>
                        <w:color w:val="333300"/>
                      </w:rPr>
                      <w:t>Fax: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ab/>
                      <w:t>974 827 280</w:t>
                    </w:r>
                  </w:p>
                  <w:p w:rsidR="006257F4" w:rsidRPr="00375E11" w:rsidRDefault="00336FB6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E-mail: podatelna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@</w:t>
                    </w:r>
                    <w:r>
                      <w:rPr>
                        <w:rFonts w:ascii="Verdana" w:hAnsi="Verdana"/>
                        <w:color w:val="333300"/>
                      </w:rPr>
                      <w:t>suz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481330</wp:posOffset>
              </wp:positionV>
              <wp:extent cx="6561455" cy="0"/>
              <wp:effectExtent l="7620" t="5080" r="1270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1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66600"/>
                        </a:solidFill>
                        <a:round/>
                        <a:headEnd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1572E" id="Line 2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6.65pt,37.9pt" to="50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" strokecolor="#660" strokeweight=".5pt">
              <v:stroke endarrowwidth="narrow" endarrowlength="long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481330</wp:posOffset>
              </wp:positionV>
              <wp:extent cx="1487170" cy="45720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71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Lhotecká 7, 143 01 Praha 12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Adresa pro doručování: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PO BOX 110, 143 00 Praha 4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70pt;margin-top:37.9pt;width:117.1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x3+Q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IRJy2k6IEeNVqJI5qa6PSdSsDovgMzfYRjyLJVqro7UXxTiIusJnxHl1KKvqakBHY+YJ2OrYaH&#10;xw6AfYPnjgAHdGWgt/1HUYIN2Wth4Y+VbE1AIUQIfELuHi/5MgQLQySIIz+C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" filled="f" stroked="f" strokeweight="0" insetpen="t">
              <o:lock v:ext="edit" shapetype="t"/>
              <v:textbox inset="2.88pt,0,2.88pt,0">
                <w:txbxContent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Lhotecká 7, 143 01 Praha 12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Adresa pro doručování: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PO BOX 110, 143 00 Praha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4381500" cy="4572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  <w:t>Správa uprchlických zařízení Ministerstva Vnitra</w:t>
                          </w:r>
                        </w:p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  <w:t>www.suz.cz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0pt;margin-top:1.9pt;width:34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" filled="f" stroked="f" strokeweight="0" insetpen="t">
              <o:lock v:ext="edit" shapetype="t"/>
              <v:textbox inset="2.88pt,0,2.88pt,0">
                <w:txbxContent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  <w:t>Správa uprchlických zařízení Ministerstva Vnitra</w:t>
                    </w:r>
                  </w:p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  <w:t>www.suz.cz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-90170</wp:posOffset>
          </wp:positionV>
          <wp:extent cx="552450" cy="4857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CD9"/>
    <w:multiLevelType w:val="hybridMultilevel"/>
    <w:tmpl w:val="49B4E7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52CA9"/>
    <w:multiLevelType w:val="hybridMultilevel"/>
    <w:tmpl w:val="BB0A2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13A10"/>
    <w:multiLevelType w:val="hybridMultilevel"/>
    <w:tmpl w:val="7E2A6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9057D"/>
    <w:multiLevelType w:val="hybridMultilevel"/>
    <w:tmpl w:val="C48CC4C0"/>
    <w:lvl w:ilvl="0" w:tplc="AB38F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8D1"/>
    <w:multiLevelType w:val="hybridMultilevel"/>
    <w:tmpl w:val="C10EDD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5">
    <w:nsid w:val="124F05B7"/>
    <w:multiLevelType w:val="hybridMultilevel"/>
    <w:tmpl w:val="DE32B6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7821CF"/>
    <w:multiLevelType w:val="hybridMultilevel"/>
    <w:tmpl w:val="766EFA40"/>
    <w:lvl w:ilvl="0" w:tplc="BE66F6FE">
      <w:start w:val="1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cs="Times New Roman" w:hint="default"/>
      </w:rPr>
    </w:lvl>
    <w:lvl w:ilvl="1" w:tplc="334C5FB0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FE7C8AAE">
      <w:start w:val="8"/>
      <w:numFmt w:val="upperLetter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14B5126D"/>
    <w:multiLevelType w:val="hybridMultilevel"/>
    <w:tmpl w:val="A8D8F91E"/>
    <w:lvl w:ilvl="0" w:tplc="9B5A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40EB0"/>
    <w:multiLevelType w:val="hybridMultilevel"/>
    <w:tmpl w:val="BD365EE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9">
    <w:nsid w:val="18E00822"/>
    <w:multiLevelType w:val="hybridMultilevel"/>
    <w:tmpl w:val="52CCEB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425AF"/>
    <w:multiLevelType w:val="hybridMultilevel"/>
    <w:tmpl w:val="9678EF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304C1"/>
    <w:multiLevelType w:val="hybridMultilevel"/>
    <w:tmpl w:val="AFCCC238"/>
    <w:lvl w:ilvl="0" w:tplc="040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E6A7A"/>
    <w:multiLevelType w:val="hybridMultilevel"/>
    <w:tmpl w:val="27C4FC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777FE7"/>
    <w:multiLevelType w:val="hybridMultilevel"/>
    <w:tmpl w:val="4402711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361A7"/>
    <w:multiLevelType w:val="hybridMultilevel"/>
    <w:tmpl w:val="393064D8"/>
    <w:lvl w:ilvl="0" w:tplc="4266D9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93B78FD"/>
    <w:multiLevelType w:val="hybridMultilevel"/>
    <w:tmpl w:val="02F034D2"/>
    <w:lvl w:ilvl="0" w:tplc="AEB27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E95AA2C8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6">
    <w:nsid w:val="2BA9224C"/>
    <w:multiLevelType w:val="hybridMultilevel"/>
    <w:tmpl w:val="0A9A3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67ECD"/>
    <w:multiLevelType w:val="hybridMultilevel"/>
    <w:tmpl w:val="905CB5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E234D"/>
    <w:multiLevelType w:val="hybridMultilevel"/>
    <w:tmpl w:val="2CF04A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A0403"/>
    <w:multiLevelType w:val="hybridMultilevel"/>
    <w:tmpl w:val="DBE8E1F6"/>
    <w:lvl w:ilvl="0" w:tplc="4CF4A3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3" w:tplc="776E1AAC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67F6E67"/>
    <w:multiLevelType w:val="hybridMultilevel"/>
    <w:tmpl w:val="3F0C2950"/>
    <w:lvl w:ilvl="0" w:tplc="4B767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08E1"/>
    <w:multiLevelType w:val="hybridMultilevel"/>
    <w:tmpl w:val="437C382C"/>
    <w:lvl w:ilvl="0" w:tplc="45EE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36001"/>
    <w:multiLevelType w:val="hybridMultilevel"/>
    <w:tmpl w:val="83A2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906F1"/>
    <w:multiLevelType w:val="hybridMultilevel"/>
    <w:tmpl w:val="FB98A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170D7"/>
    <w:multiLevelType w:val="hybridMultilevel"/>
    <w:tmpl w:val="9EBC2354"/>
    <w:lvl w:ilvl="0" w:tplc="0405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5">
    <w:nsid w:val="533560E3"/>
    <w:multiLevelType w:val="hybridMultilevel"/>
    <w:tmpl w:val="74CC1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B6113"/>
    <w:multiLevelType w:val="hybridMultilevel"/>
    <w:tmpl w:val="88384B7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BF763E2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015276"/>
    <w:multiLevelType w:val="hybridMultilevel"/>
    <w:tmpl w:val="9A4860D0"/>
    <w:lvl w:ilvl="0" w:tplc="2DF2E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117CA"/>
    <w:multiLevelType w:val="hybridMultilevel"/>
    <w:tmpl w:val="6FEACDB4"/>
    <w:lvl w:ilvl="0" w:tplc="EF9A899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ED7C6F68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683C07BE"/>
    <w:multiLevelType w:val="hybridMultilevel"/>
    <w:tmpl w:val="612C5B58"/>
    <w:lvl w:ilvl="0" w:tplc="D19033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>
    <w:nsid w:val="684A3D89"/>
    <w:multiLevelType w:val="multilevel"/>
    <w:tmpl w:val="B9C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2120E"/>
    <w:multiLevelType w:val="hybridMultilevel"/>
    <w:tmpl w:val="0F989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01F12"/>
    <w:multiLevelType w:val="hybridMultilevel"/>
    <w:tmpl w:val="3BD27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F1357"/>
    <w:multiLevelType w:val="multilevel"/>
    <w:tmpl w:val="88907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F86988"/>
    <w:multiLevelType w:val="hybridMultilevel"/>
    <w:tmpl w:val="9678EF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F5ADB"/>
    <w:multiLevelType w:val="hybridMultilevel"/>
    <w:tmpl w:val="AD564BAC"/>
    <w:lvl w:ilvl="0" w:tplc="6904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030A7"/>
    <w:multiLevelType w:val="hybridMultilevel"/>
    <w:tmpl w:val="371CADCE"/>
    <w:lvl w:ilvl="0" w:tplc="EEB8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5B6504"/>
    <w:multiLevelType w:val="hybridMultilevel"/>
    <w:tmpl w:val="34922C56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0">
    <w:nsid w:val="7C615EEB"/>
    <w:multiLevelType w:val="hybridMultilevel"/>
    <w:tmpl w:val="0A9A3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BE18BD"/>
    <w:multiLevelType w:val="hybridMultilevel"/>
    <w:tmpl w:val="8F9E02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F0F0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EE3A01"/>
    <w:multiLevelType w:val="hybridMultilevel"/>
    <w:tmpl w:val="FBF237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41"/>
  </w:num>
  <w:num w:numId="4">
    <w:abstractNumId w:val="8"/>
  </w:num>
  <w:num w:numId="5">
    <w:abstractNumId w:val="28"/>
  </w:num>
  <w:num w:numId="6">
    <w:abstractNumId w:val="12"/>
  </w:num>
  <w:num w:numId="7">
    <w:abstractNumId w:val="7"/>
  </w:num>
  <w:num w:numId="8">
    <w:abstractNumId w:val="5"/>
  </w:num>
  <w:num w:numId="9">
    <w:abstractNumId w:val="31"/>
  </w:num>
  <w:num w:numId="10">
    <w:abstractNumId w:val="24"/>
  </w:num>
  <w:num w:numId="11">
    <w:abstractNumId w:val="9"/>
  </w:num>
  <w:num w:numId="12">
    <w:abstractNumId w:val="22"/>
  </w:num>
  <w:num w:numId="13">
    <w:abstractNumId w:val="38"/>
  </w:num>
  <w:num w:numId="14">
    <w:abstractNumId w:val="35"/>
  </w:num>
  <w:num w:numId="15">
    <w:abstractNumId w:val="19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4"/>
  </w:num>
  <w:num w:numId="24">
    <w:abstractNumId w:val="27"/>
  </w:num>
  <w:num w:numId="25">
    <w:abstractNumId w:val="23"/>
  </w:num>
  <w:num w:numId="26">
    <w:abstractNumId w:val="0"/>
  </w:num>
  <w:num w:numId="27">
    <w:abstractNumId w:val="13"/>
  </w:num>
  <w:num w:numId="28">
    <w:abstractNumId w:val="39"/>
  </w:num>
  <w:num w:numId="29">
    <w:abstractNumId w:val="14"/>
  </w:num>
  <w:num w:numId="30">
    <w:abstractNumId w:val="15"/>
  </w:num>
  <w:num w:numId="31">
    <w:abstractNumId w:val="42"/>
  </w:num>
  <w:num w:numId="32">
    <w:abstractNumId w:val="1"/>
  </w:num>
  <w:num w:numId="33">
    <w:abstractNumId w:val="18"/>
  </w:num>
  <w:num w:numId="34">
    <w:abstractNumId w:val="16"/>
  </w:num>
  <w:num w:numId="35">
    <w:abstractNumId w:val="10"/>
  </w:num>
  <w:num w:numId="36">
    <w:abstractNumId w:val="33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6D5D"/>
    <w:rsid w:val="0001718B"/>
    <w:rsid w:val="00023CD9"/>
    <w:rsid w:val="00033190"/>
    <w:rsid w:val="00042814"/>
    <w:rsid w:val="00045D85"/>
    <w:rsid w:val="00047FA9"/>
    <w:rsid w:val="000521D6"/>
    <w:rsid w:val="00052F86"/>
    <w:rsid w:val="0005588D"/>
    <w:rsid w:val="00057113"/>
    <w:rsid w:val="000576B4"/>
    <w:rsid w:val="0005786A"/>
    <w:rsid w:val="00062963"/>
    <w:rsid w:val="00065E19"/>
    <w:rsid w:val="00066A95"/>
    <w:rsid w:val="00066AAD"/>
    <w:rsid w:val="00070D9E"/>
    <w:rsid w:val="00073D74"/>
    <w:rsid w:val="00073E1B"/>
    <w:rsid w:val="00074836"/>
    <w:rsid w:val="0008132B"/>
    <w:rsid w:val="000835D8"/>
    <w:rsid w:val="00090CF5"/>
    <w:rsid w:val="00091426"/>
    <w:rsid w:val="00092D76"/>
    <w:rsid w:val="000A0ECC"/>
    <w:rsid w:val="000A242B"/>
    <w:rsid w:val="000A2A00"/>
    <w:rsid w:val="000A5B5E"/>
    <w:rsid w:val="000A71F3"/>
    <w:rsid w:val="000A725E"/>
    <w:rsid w:val="000B1105"/>
    <w:rsid w:val="000B2300"/>
    <w:rsid w:val="000B2DFA"/>
    <w:rsid w:val="000C2C83"/>
    <w:rsid w:val="000C427E"/>
    <w:rsid w:val="000D2780"/>
    <w:rsid w:val="000D2A7D"/>
    <w:rsid w:val="000D2E0A"/>
    <w:rsid w:val="000D568B"/>
    <w:rsid w:val="000D7D61"/>
    <w:rsid w:val="000E187B"/>
    <w:rsid w:val="000E2B7C"/>
    <w:rsid w:val="000E50B8"/>
    <w:rsid w:val="000E78D8"/>
    <w:rsid w:val="000F2E7A"/>
    <w:rsid w:val="001036BD"/>
    <w:rsid w:val="00110549"/>
    <w:rsid w:val="00112858"/>
    <w:rsid w:val="00112E8F"/>
    <w:rsid w:val="0012382E"/>
    <w:rsid w:val="00124A30"/>
    <w:rsid w:val="00134871"/>
    <w:rsid w:val="00141E5C"/>
    <w:rsid w:val="001432F6"/>
    <w:rsid w:val="0014437F"/>
    <w:rsid w:val="001454F1"/>
    <w:rsid w:val="00145FAA"/>
    <w:rsid w:val="0014725E"/>
    <w:rsid w:val="0015271D"/>
    <w:rsid w:val="001552A1"/>
    <w:rsid w:val="00161864"/>
    <w:rsid w:val="001673D2"/>
    <w:rsid w:val="0018309E"/>
    <w:rsid w:val="00184ED5"/>
    <w:rsid w:val="0018712B"/>
    <w:rsid w:val="001A0164"/>
    <w:rsid w:val="001B6807"/>
    <w:rsid w:val="001C3BAF"/>
    <w:rsid w:val="001D092A"/>
    <w:rsid w:val="001D30ED"/>
    <w:rsid w:val="001D7F29"/>
    <w:rsid w:val="001E6F9D"/>
    <w:rsid w:val="001F3E41"/>
    <w:rsid w:val="001F3E91"/>
    <w:rsid w:val="001F5144"/>
    <w:rsid w:val="00202315"/>
    <w:rsid w:val="0021053D"/>
    <w:rsid w:val="002159B9"/>
    <w:rsid w:val="00216A0E"/>
    <w:rsid w:val="002254BF"/>
    <w:rsid w:val="00226C1E"/>
    <w:rsid w:val="00227399"/>
    <w:rsid w:val="00234205"/>
    <w:rsid w:val="00235A9A"/>
    <w:rsid w:val="00240165"/>
    <w:rsid w:val="00240DEE"/>
    <w:rsid w:val="00241991"/>
    <w:rsid w:val="00261C38"/>
    <w:rsid w:val="00264C73"/>
    <w:rsid w:val="00265B4B"/>
    <w:rsid w:val="00275DC8"/>
    <w:rsid w:val="0028033E"/>
    <w:rsid w:val="002831FF"/>
    <w:rsid w:val="0028360C"/>
    <w:rsid w:val="00284145"/>
    <w:rsid w:val="00284345"/>
    <w:rsid w:val="00286158"/>
    <w:rsid w:val="002873E4"/>
    <w:rsid w:val="002964FE"/>
    <w:rsid w:val="002A2A4E"/>
    <w:rsid w:val="002A2F43"/>
    <w:rsid w:val="002A34E4"/>
    <w:rsid w:val="002A5935"/>
    <w:rsid w:val="002A7916"/>
    <w:rsid w:val="002B18F1"/>
    <w:rsid w:val="002E3E91"/>
    <w:rsid w:val="002E63BF"/>
    <w:rsid w:val="002F0208"/>
    <w:rsid w:val="002F37DD"/>
    <w:rsid w:val="002F43C9"/>
    <w:rsid w:val="002F6AF5"/>
    <w:rsid w:val="002F72E6"/>
    <w:rsid w:val="003037EE"/>
    <w:rsid w:val="00307989"/>
    <w:rsid w:val="0031264A"/>
    <w:rsid w:val="003134DE"/>
    <w:rsid w:val="003167C6"/>
    <w:rsid w:val="00321DE2"/>
    <w:rsid w:val="00323F15"/>
    <w:rsid w:val="003321E0"/>
    <w:rsid w:val="00336FB6"/>
    <w:rsid w:val="00340791"/>
    <w:rsid w:val="003450DB"/>
    <w:rsid w:val="003451C7"/>
    <w:rsid w:val="00351A97"/>
    <w:rsid w:val="00352585"/>
    <w:rsid w:val="0035605D"/>
    <w:rsid w:val="003607A8"/>
    <w:rsid w:val="003651C2"/>
    <w:rsid w:val="00367C20"/>
    <w:rsid w:val="00372B11"/>
    <w:rsid w:val="003810DA"/>
    <w:rsid w:val="003827B6"/>
    <w:rsid w:val="00382A86"/>
    <w:rsid w:val="00386871"/>
    <w:rsid w:val="0038751B"/>
    <w:rsid w:val="00390A6F"/>
    <w:rsid w:val="00393926"/>
    <w:rsid w:val="00394C0E"/>
    <w:rsid w:val="00396752"/>
    <w:rsid w:val="003A0F33"/>
    <w:rsid w:val="003A18C8"/>
    <w:rsid w:val="003A55C5"/>
    <w:rsid w:val="003A5759"/>
    <w:rsid w:val="003A5A47"/>
    <w:rsid w:val="003B02A7"/>
    <w:rsid w:val="003B2576"/>
    <w:rsid w:val="003C09D5"/>
    <w:rsid w:val="003D29E3"/>
    <w:rsid w:val="003D4964"/>
    <w:rsid w:val="003D5318"/>
    <w:rsid w:val="003E0F12"/>
    <w:rsid w:val="003F3F0C"/>
    <w:rsid w:val="00400FAC"/>
    <w:rsid w:val="00402485"/>
    <w:rsid w:val="00403B6E"/>
    <w:rsid w:val="004041CD"/>
    <w:rsid w:val="00405F52"/>
    <w:rsid w:val="00420E21"/>
    <w:rsid w:val="00426B21"/>
    <w:rsid w:val="00436755"/>
    <w:rsid w:val="00437773"/>
    <w:rsid w:val="00445206"/>
    <w:rsid w:val="00446DE3"/>
    <w:rsid w:val="00451601"/>
    <w:rsid w:val="004544D6"/>
    <w:rsid w:val="0045462C"/>
    <w:rsid w:val="004561AA"/>
    <w:rsid w:val="00457B56"/>
    <w:rsid w:val="0046225B"/>
    <w:rsid w:val="004638E2"/>
    <w:rsid w:val="00472F64"/>
    <w:rsid w:val="0047355F"/>
    <w:rsid w:val="00473E6B"/>
    <w:rsid w:val="00476589"/>
    <w:rsid w:val="00480EDF"/>
    <w:rsid w:val="00481228"/>
    <w:rsid w:val="004833FC"/>
    <w:rsid w:val="0048668A"/>
    <w:rsid w:val="00490B6C"/>
    <w:rsid w:val="00492308"/>
    <w:rsid w:val="00494294"/>
    <w:rsid w:val="004A19A3"/>
    <w:rsid w:val="004A54C4"/>
    <w:rsid w:val="004B017E"/>
    <w:rsid w:val="004B0DAC"/>
    <w:rsid w:val="004B5C9B"/>
    <w:rsid w:val="004B7804"/>
    <w:rsid w:val="004C75EA"/>
    <w:rsid w:val="004D0D10"/>
    <w:rsid w:val="004D0E06"/>
    <w:rsid w:val="004E1710"/>
    <w:rsid w:val="004E31DB"/>
    <w:rsid w:val="004E5018"/>
    <w:rsid w:val="004F2111"/>
    <w:rsid w:val="004F30A0"/>
    <w:rsid w:val="005005B5"/>
    <w:rsid w:val="00503FED"/>
    <w:rsid w:val="0050422B"/>
    <w:rsid w:val="00510B6D"/>
    <w:rsid w:val="00510D61"/>
    <w:rsid w:val="00513B62"/>
    <w:rsid w:val="00513CD1"/>
    <w:rsid w:val="00514186"/>
    <w:rsid w:val="00517EBE"/>
    <w:rsid w:val="00522B0E"/>
    <w:rsid w:val="005259AA"/>
    <w:rsid w:val="00526443"/>
    <w:rsid w:val="00526C60"/>
    <w:rsid w:val="00532EE5"/>
    <w:rsid w:val="005361DA"/>
    <w:rsid w:val="00537363"/>
    <w:rsid w:val="0054752E"/>
    <w:rsid w:val="005507E4"/>
    <w:rsid w:val="00557612"/>
    <w:rsid w:val="00562F05"/>
    <w:rsid w:val="00566D4B"/>
    <w:rsid w:val="00570CF7"/>
    <w:rsid w:val="00572CD1"/>
    <w:rsid w:val="00576443"/>
    <w:rsid w:val="0058172C"/>
    <w:rsid w:val="00586165"/>
    <w:rsid w:val="005911AB"/>
    <w:rsid w:val="005A0136"/>
    <w:rsid w:val="005A11F6"/>
    <w:rsid w:val="005A1F40"/>
    <w:rsid w:val="005A3EE0"/>
    <w:rsid w:val="005A59B5"/>
    <w:rsid w:val="005B5D47"/>
    <w:rsid w:val="005C1910"/>
    <w:rsid w:val="005C19A0"/>
    <w:rsid w:val="005C4A75"/>
    <w:rsid w:val="005C594E"/>
    <w:rsid w:val="005D1025"/>
    <w:rsid w:val="005D3747"/>
    <w:rsid w:val="005D5EF2"/>
    <w:rsid w:val="005E6592"/>
    <w:rsid w:val="005F187E"/>
    <w:rsid w:val="005F431A"/>
    <w:rsid w:val="005F6BA3"/>
    <w:rsid w:val="006002DD"/>
    <w:rsid w:val="00605C35"/>
    <w:rsid w:val="006104E0"/>
    <w:rsid w:val="006208E0"/>
    <w:rsid w:val="00622695"/>
    <w:rsid w:val="00623A22"/>
    <w:rsid w:val="006257F4"/>
    <w:rsid w:val="00630A20"/>
    <w:rsid w:val="00631070"/>
    <w:rsid w:val="00631670"/>
    <w:rsid w:val="00633B37"/>
    <w:rsid w:val="00641506"/>
    <w:rsid w:val="006438A1"/>
    <w:rsid w:val="00650389"/>
    <w:rsid w:val="00652F9D"/>
    <w:rsid w:val="00657126"/>
    <w:rsid w:val="00660285"/>
    <w:rsid w:val="0066721C"/>
    <w:rsid w:val="0067581F"/>
    <w:rsid w:val="00675FB7"/>
    <w:rsid w:val="0068529F"/>
    <w:rsid w:val="006901F8"/>
    <w:rsid w:val="00692690"/>
    <w:rsid w:val="0069272C"/>
    <w:rsid w:val="00694F16"/>
    <w:rsid w:val="006A5B8B"/>
    <w:rsid w:val="006A5F43"/>
    <w:rsid w:val="006B000D"/>
    <w:rsid w:val="006B398D"/>
    <w:rsid w:val="006B3B62"/>
    <w:rsid w:val="006C2959"/>
    <w:rsid w:val="006D367C"/>
    <w:rsid w:val="006D39CF"/>
    <w:rsid w:val="006D497D"/>
    <w:rsid w:val="006D5CBC"/>
    <w:rsid w:val="006D6227"/>
    <w:rsid w:val="006D6698"/>
    <w:rsid w:val="006D6D21"/>
    <w:rsid w:val="006E489C"/>
    <w:rsid w:val="006F1DA4"/>
    <w:rsid w:val="006F21F4"/>
    <w:rsid w:val="006F4274"/>
    <w:rsid w:val="00700BAD"/>
    <w:rsid w:val="00703BB3"/>
    <w:rsid w:val="00707878"/>
    <w:rsid w:val="00716A9B"/>
    <w:rsid w:val="007235C4"/>
    <w:rsid w:val="007236A1"/>
    <w:rsid w:val="00724344"/>
    <w:rsid w:val="00725677"/>
    <w:rsid w:val="00731D3A"/>
    <w:rsid w:val="00733B8A"/>
    <w:rsid w:val="0073471F"/>
    <w:rsid w:val="00735CD4"/>
    <w:rsid w:val="00741D18"/>
    <w:rsid w:val="007461AA"/>
    <w:rsid w:val="00750CB0"/>
    <w:rsid w:val="007553DB"/>
    <w:rsid w:val="00756870"/>
    <w:rsid w:val="00763BBA"/>
    <w:rsid w:val="00767650"/>
    <w:rsid w:val="00770683"/>
    <w:rsid w:val="00771B64"/>
    <w:rsid w:val="00773D20"/>
    <w:rsid w:val="00776104"/>
    <w:rsid w:val="0078076A"/>
    <w:rsid w:val="0078362D"/>
    <w:rsid w:val="00791A5E"/>
    <w:rsid w:val="007C0756"/>
    <w:rsid w:val="007C11DC"/>
    <w:rsid w:val="007C1EFE"/>
    <w:rsid w:val="007C35CD"/>
    <w:rsid w:val="007C69C6"/>
    <w:rsid w:val="007D10FF"/>
    <w:rsid w:val="007D3387"/>
    <w:rsid w:val="007E5375"/>
    <w:rsid w:val="007F328F"/>
    <w:rsid w:val="007F359C"/>
    <w:rsid w:val="00803973"/>
    <w:rsid w:val="00805571"/>
    <w:rsid w:val="00807BF2"/>
    <w:rsid w:val="0081680F"/>
    <w:rsid w:val="00821F69"/>
    <w:rsid w:val="00824433"/>
    <w:rsid w:val="0082653F"/>
    <w:rsid w:val="00827FD2"/>
    <w:rsid w:val="008304A5"/>
    <w:rsid w:val="008315FC"/>
    <w:rsid w:val="00833FAB"/>
    <w:rsid w:val="008403C6"/>
    <w:rsid w:val="00843353"/>
    <w:rsid w:val="008447DE"/>
    <w:rsid w:val="00860772"/>
    <w:rsid w:val="00862470"/>
    <w:rsid w:val="008633E7"/>
    <w:rsid w:val="008637B0"/>
    <w:rsid w:val="008735C1"/>
    <w:rsid w:val="00880531"/>
    <w:rsid w:val="0088525F"/>
    <w:rsid w:val="008919DD"/>
    <w:rsid w:val="0089242A"/>
    <w:rsid w:val="00894704"/>
    <w:rsid w:val="0089657B"/>
    <w:rsid w:val="008A1F4E"/>
    <w:rsid w:val="008A7C5B"/>
    <w:rsid w:val="008B0483"/>
    <w:rsid w:val="008B049B"/>
    <w:rsid w:val="008B2B9E"/>
    <w:rsid w:val="008B48C8"/>
    <w:rsid w:val="008C035B"/>
    <w:rsid w:val="008C2044"/>
    <w:rsid w:val="008C3F3D"/>
    <w:rsid w:val="008C6B34"/>
    <w:rsid w:val="008C7A87"/>
    <w:rsid w:val="008D485B"/>
    <w:rsid w:val="008D4B32"/>
    <w:rsid w:val="008D602F"/>
    <w:rsid w:val="008E01D1"/>
    <w:rsid w:val="008E1821"/>
    <w:rsid w:val="008F2B65"/>
    <w:rsid w:val="008F62E9"/>
    <w:rsid w:val="00905494"/>
    <w:rsid w:val="0090648F"/>
    <w:rsid w:val="00907BFE"/>
    <w:rsid w:val="00916B75"/>
    <w:rsid w:val="00917A5E"/>
    <w:rsid w:val="00917ED3"/>
    <w:rsid w:val="00924496"/>
    <w:rsid w:val="00926884"/>
    <w:rsid w:val="00926C96"/>
    <w:rsid w:val="00935EA7"/>
    <w:rsid w:val="00936C3E"/>
    <w:rsid w:val="00947D7D"/>
    <w:rsid w:val="00950B7C"/>
    <w:rsid w:val="00950C49"/>
    <w:rsid w:val="00952FFC"/>
    <w:rsid w:val="00953209"/>
    <w:rsid w:val="0095566C"/>
    <w:rsid w:val="00955ECE"/>
    <w:rsid w:val="00961CD0"/>
    <w:rsid w:val="009661C5"/>
    <w:rsid w:val="00966238"/>
    <w:rsid w:val="00966AED"/>
    <w:rsid w:val="0096747D"/>
    <w:rsid w:val="00967879"/>
    <w:rsid w:val="00973E07"/>
    <w:rsid w:val="009763B8"/>
    <w:rsid w:val="0097791A"/>
    <w:rsid w:val="00983648"/>
    <w:rsid w:val="00985172"/>
    <w:rsid w:val="00990614"/>
    <w:rsid w:val="00991B65"/>
    <w:rsid w:val="0099412F"/>
    <w:rsid w:val="009A0379"/>
    <w:rsid w:val="009A26D4"/>
    <w:rsid w:val="009A4CB0"/>
    <w:rsid w:val="009A7D42"/>
    <w:rsid w:val="009B00C0"/>
    <w:rsid w:val="009B0A83"/>
    <w:rsid w:val="009B27A0"/>
    <w:rsid w:val="009B53BD"/>
    <w:rsid w:val="009D1F58"/>
    <w:rsid w:val="009D317A"/>
    <w:rsid w:val="009E1F72"/>
    <w:rsid w:val="009E376D"/>
    <w:rsid w:val="009E38B3"/>
    <w:rsid w:val="009E3CD5"/>
    <w:rsid w:val="009F0A60"/>
    <w:rsid w:val="009F1B7E"/>
    <w:rsid w:val="00A017CA"/>
    <w:rsid w:val="00A0346D"/>
    <w:rsid w:val="00A03F93"/>
    <w:rsid w:val="00A04281"/>
    <w:rsid w:val="00A07C02"/>
    <w:rsid w:val="00A1080B"/>
    <w:rsid w:val="00A15CEA"/>
    <w:rsid w:val="00A17780"/>
    <w:rsid w:val="00A179FE"/>
    <w:rsid w:val="00A17AF4"/>
    <w:rsid w:val="00A20948"/>
    <w:rsid w:val="00A21557"/>
    <w:rsid w:val="00A230D2"/>
    <w:rsid w:val="00A2500B"/>
    <w:rsid w:val="00A32F70"/>
    <w:rsid w:val="00A35992"/>
    <w:rsid w:val="00A41914"/>
    <w:rsid w:val="00A430D9"/>
    <w:rsid w:val="00A433A8"/>
    <w:rsid w:val="00A456FC"/>
    <w:rsid w:val="00A46EC9"/>
    <w:rsid w:val="00A526B2"/>
    <w:rsid w:val="00A527A0"/>
    <w:rsid w:val="00A5607A"/>
    <w:rsid w:val="00A56716"/>
    <w:rsid w:val="00A60FEB"/>
    <w:rsid w:val="00A61532"/>
    <w:rsid w:val="00A63B04"/>
    <w:rsid w:val="00A736FC"/>
    <w:rsid w:val="00A828F6"/>
    <w:rsid w:val="00A90D40"/>
    <w:rsid w:val="00A934F4"/>
    <w:rsid w:val="00A963E2"/>
    <w:rsid w:val="00AA157D"/>
    <w:rsid w:val="00AA2C3B"/>
    <w:rsid w:val="00AB1601"/>
    <w:rsid w:val="00AB3073"/>
    <w:rsid w:val="00AB6F7E"/>
    <w:rsid w:val="00AC4C7E"/>
    <w:rsid w:val="00AC6C69"/>
    <w:rsid w:val="00AC7233"/>
    <w:rsid w:val="00AC7635"/>
    <w:rsid w:val="00AD7C08"/>
    <w:rsid w:val="00AD7EC2"/>
    <w:rsid w:val="00AE08D3"/>
    <w:rsid w:val="00AE104D"/>
    <w:rsid w:val="00AE50B4"/>
    <w:rsid w:val="00AF0DEF"/>
    <w:rsid w:val="00AF4472"/>
    <w:rsid w:val="00AF7222"/>
    <w:rsid w:val="00B07529"/>
    <w:rsid w:val="00B12DC6"/>
    <w:rsid w:val="00B250B1"/>
    <w:rsid w:val="00B267FA"/>
    <w:rsid w:val="00B30C00"/>
    <w:rsid w:val="00B43A69"/>
    <w:rsid w:val="00B577E6"/>
    <w:rsid w:val="00B60F50"/>
    <w:rsid w:val="00B62477"/>
    <w:rsid w:val="00B654D2"/>
    <w:rsid w:val="00B7681D"/>
    <w:rsid w:val="00B81EEE"/>
    <w:rsid w:val="00B8217C"/>
    <w:rsid w:val="00B83276"/>
    <w:rsid w:val="00B96220"/>
    <w:rsid w:val="00B963FA"/>
    <w:rsid w:val="00BA49DF"/>
    <w:rsid w:val="00BA62EB"/>
    <w:rsid w:val="00BB2A44"/>
    <w:rsid w:val="00BB5D04"/>
    <w:rsid w:val="00BB7438"/>
    <w:rsid w:val="00BB7451"/>
    <w:rsid w:val="00BC0134"/>
    <w:rsid w:val="00BC6EAE"/>
    <w:rsid w:val="00BC70EE"/>
    <w:rsid w:val="00BD30AD"/>
    <w:rsid w:val="00BD7351"/>
    <w:rsid w:val="00BE2529"/>
    <w:rsid w:val="00BF29E9"/>
    <w:rsid w:val="00BF3FAA"/>
    <w:rsid w:val="00BF507B"/>
    <w:rsid w:val="00BF5494"/>
    <w:rsid w:val="00BF6D2B"/>
    <w:rsid w:val="00BF784D"/>
    <w:rsid w:val="00C005C9"/>
    <w:rsid w:val="00C018AD"/>
    <w:rsid w:val="00C103DE"/>
    <w:rsid w:val="00C10D64"/>
    <w:rsid w:val="00C15907"/>
    <w:rsid w:val="00C1790A"/>
    <w:rsid w:val="00C20674"/>
    <w:rsid w:val="00C22F85"/>
    <w:rsid w:val="00C246B1"/>
    <w:rsid w:val="00C25490"/>
    <w:rsid w:val="00C316C9"/>
    <w:rsid w:val="00C33C81"/>
    <w:rsid w:val="00C41E91"/>
    <w:rsid w:val="00C50EF5"/>
    <w:rsid w:val="00C5657E"/>
    <w:rsid w:val="00C56617"/>
    <w:rsid w:val="00C5797A"/>
    <w:rsid w:val="00C6254A"/>
    <w:rsid w:val="00C64ABD"/>
    <w:rsid w:val="00C65D70"/>
    <w:rsid w:val="00C661DA"/>
    <w:rsid w:val="00C71079"/>
    <w:rsid w:val="00C9509E"/>
    <w:rsid w:val="00CA2F0F"/>
    <w:rsid w:val="00CB06C0"/>
    <w:rsid w:val="00CB10B4"/>
    <w:rsid w:val="00CB2F6D"/>
    <w:rsid w:val="00CC1723"/>
    <w:rsid w:val="00CC3E17"/>
    <w:rsid w:val="00CC70B7"/>
    <w:rsid w:val="00CC7633"/>
    <w:rsid w:val="00CD16D9"/>
    <w:rsid w:val="00CE36BF"/>
    <w:rsid w:val="00CF4010"/>
    <w:rsid w:val="00CF5F5C"/>
    <w:rsid w:val="00D131AF"/>
    <w:rsid w:val="00D17E57"/>
    <w:rsid w:val="00D23E43"/>
    <w:rsid w:val="00D25595"/>
    <w:rsid w:val="00D36BAD"/>
    <w:rsid w:val="00D45C0D"/>
    <w:rsid w:val="00D5199B"/>
    <w:rsid w:val="00D61E86"/>
    <w:rsid w:val="00D626A3"/>
    <w:rsid w:val="00D64124"/>
    <w:rsid w:val="00D6497C"/>
    <w:rsid w:val="00D71184"/>
    <w:rsid w:val="00D71A6A"/>
    <w:rsid w:val="00D72DDE"/>
    <w:rsid w:val="00D7481B"/>
    <w:rsid w:val="00D76396"/>
    <w:rsid w:val="00D7776E"/>
    <w:rsid w:val="00D80D3B"/>
    <w:rsid w:val="00D820DE"/>
    <w:rsid w:val="00D854E1"/>
    <w:rsid w:val="00D855AD"/>
    <w:rsid w:val="00D90588"/>
    <w:rsid w:val="00D95370"/>
    <w:rsid w:val="00DA3B26"/>
    <w:rsid w:val="00DA50D3"/>
    <w:rsid w:val="00DB3AF2"/>
    <w:rsid w:val="00DC4307"/>
    <w:rsid w:val="00DD0011"/>
    <w:rsid w:val="00DD241A"/>
    <w:rsid w:val="00DD2E4C"/>
    <w:rsid w:val="00DD3CFA"/>
    <w:rsid w:val="00DD5E5A"/>
    <w:rsid w:val="00DD75A5"/>
    <w:rsid w:val="00DF20CB"/>
    <w:rsid w:val="00DF237B"/>
    <w:rsid w:val="00E0570E"/>
    <w:rsid w:val="00E10A37"/>
    <w:rsid w:val="00E16AB8"/>
    <w:rsid w:val="00E17073"/>
    <w:rsid w:val="00E22360"/>
    <w:rsid w:val="00E31EC2"/>
    <w:rsid w:val="00E35BA1"/>
    <w:rsid w:val="00E40CC0"/>
    <w:rsid w:val="00E44671"/>
    <w:rsid w:val="00E45893"/>
    <w:rsid w:val="00E46433"/>
    <w:rsid w:val="00E5380A"/>
    <w:rsid w:val="00E57106"/>
    <w:rsid w:val="00E61114"/>
    <w:rsid w:val="00E61C1B"/>
    <w:rsid w:val="00E654C3"/>
    <w:rsid w:val="00E65F5B"/>
    <w:rsid w:val="00E66C6F"/>
    <w:rsid w:val="00E67909"/>
    <w:rsid w:val="00E71D73"/>
    <w:rsid w:val="00E74CC0"/>
    <w:rsid w:val="00E752E3"/>
    <w:rsid w:val="00E767E9"/>
    <w:rsid w:val="00E80600"/>
    <w:rsid w:val="00E85145"/>
    <w:rsid w:val="00E86B95"/>
    <w:rsid w:val="00E87053"/>
    <w:rsid w:val="00E8797A"/>
    <w:rsid w:val="00E936C7"/>
    <w:rsid w:val="00EB0CE2"/>
    <w:rsid w:val="00EB10CB"/>
    <w:rsid w:val="00EB3C12"/>
    <w:rsid w:val="00EB3DCA"/>
    <w:rsid w:val="00EB5B34"/>
    <w:rsid w:val="00EB706C"/>
    <w:rsid w:val="00EC1BFD"/>
    <w:rsid w:val="00EC22AB"/>
    <w:rsid w:val="00EC3351"/>
    <w:rsid w:val="00EC38E6"/>
    <w:rsid w:val="00ED3529"/>
    <w:rsid w:val="00ED486E"/>
    <w:rsid w:val="00ED4D49"/>
    <w:rsid w:val="00ED575B"/>
    <w:rsid w:val="00EE138C"/>
    <w:rsid w:val="00EF5319"/>
    <w:rsid w:val="00F0101E"/>
    <w:rsid w:val="00F04313"/>
    <w:rsid w:val="00F112A9"/>
    <w:rsid w:val="00F130DF"/>
    <w:rsid w:val="00F17174"/>
    <w:rsid w:val="00F249B6"/>
    <w:rsid w:val="00F2705F"/>
    <w:rsid w:val="00F3431A"/>
    <w:rsid w:val="00F353A3"/>
    <w:rsid w:val="00F3544F"/>
    <w:rsid w:val="00F42674"/>
    <w:rsid w:val="00F55168"/>
    <w:rsid w:val="00F61DB6"/>
    <w:rsid w:val="00F64D96"/>
    <w:rsid w:val="00F66604"/>
    <w:rsid w:val="00F70B63"/>
    <w:rsid w:val="00F72EC7"/>
    <w:rsid w:val="00F742DF"/>
    <w:rsid w:val="00F764AF"/>
    <w:rsid w:val="00F774FA"/>
    <w:rsid w:val="00F84025"/>
    <w:rsid w:val="00F866B9"/>
    <w:rsid w:val="00F9033D"/>
    <w:rsid w:val="00F9148B"/>
    <w:rsid w:val="00F97EB4"/>
    <w:rsid w:val="00FA218E"/>
    <w:rsid w:val="00FC000A"/>
    <w:rsid w:val="00FC0168"/>
    <w:rsid w:val="00FC0C34"/>
    <w:rsid w:val="00FC1AF8"/>
    <w:rsid w:val="00FC26CE"/>
    <w:rsid w:val="00FD116B"/>
    <w:rsid w:val="00FD6F18"/>
    <w:rsid w:val="00FE1738"/>
    <w:rsid w:val="00FE1AA1"/>
    <w:rsid w:val="00FE2542"/>
    <w:rsid w:val="00FE7953"/>
    <w:rsid w:val="00FE7EAD"/>
    <w:rsid w:val="00FF0A47"/>
    <w:rsid w:val="00FF20DF"/>
    <w:rsid w:val="00FF6C3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DEB4A8-7A2A-4857-8BAC-7D93A1B1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7E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Nadpis5Char">
    <w:name w:val="Nadpis 5 Char"/>
    <w:link w:val="Nadpis5"/>
    <w:rsid w:val="00A433A8"/>
    <w:rPr>
      <w:b/>
      <w:sz w:val="24"/>
    </w:rPr>
  </w:style>
  <w:style w:type="character" w:customStyle="1" w:styleId="Nadpis6Char">
    <w:name w:val="Nadpis 6 Char"/>
    <w:link w:val="Nadpis6"/>
    <w:rsid w:val="00A433A8"/>
    <w:rPr>
      <w:b/>
      <w:sz w:val="24"/>
    </w:rPr>
  </w:style>
  <w:style w:type="character" w:customStyle="1" w:styleId="Zkladntext3Char">
    <w:name w:val="Základní text 3 Char"/>
    <w:link w:val="Zkladntext3"/>
    <w:rsid w:val="00A433A8"/>
    <w:rPr>
      <w:b/>
      <w:sz w:val="24"/>
    </w:rPr>
  </w:style>
  <w:style w:type="paragraph" w:customStyle="1" w:styleId="Odstavecseseznamem1">
    <w:name w:val="Odstavec se seznamem1"/>
    <w:basedOn w:val="Normln"/>
    <w:rsid w:val="00A433A8"/>
    <w:pPr>
      <w:ind w:left="720"/>
      <w:contextualSpacing/>
    </w:pPr>
  </w:style>
  <w:style w:type="paragraph" w:customStyle="1" w:styleId="Odstavecseseznamem2">
    <w:name w:val="Odstavec se seznamem2"/>
    <w:basedOn w:val="Normln"/>
    <w:rsid w:val="00A433A8"/>
    <w:pPr>
      <w:ind w:left="720"/>
      <w:contextualSpacing/>
    </w:pPr>
  </w:style>
  <w:style w:type="paragraph" w:styleId="Odstavecseseznamem">
    <w:name w:val="List Paragraph"/>
    <w:basedOn w:val="Normln"/>
    <w:qFormat/>
    <w:rsid w:val="0090648F"/>
    <w:pPr>
      <w:ind w:left="708"/>
    </w:pPr>
  </w:style>
  <w:style w:type="paragraph" w:styleId="Zkladntextodsazen">
    <w:name w:val="Body Text Indent"/>
    <w:basedOn w:val="Normln"/>
    <w:link w:val="ZkladntextodsazenChar"/>
    <w:rsid w:val="00605C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05C35"/>
    <w:rPr>
      <w:sz w:val="24"/>
      <w:szCs w:val="24"/>
    </w:rPr>
  </w:style>
  <w:style w:type="paragraph" w:customStyle="1" w:styleId="Odstavecseseznamem3">
    <w:name w:val="Odstavec se seznamem3"/>
    <w:basedOn w:val="Normln"/>
    <w:rsid w:val="001F5144"/>
    <w:pPr>
      <w:ind w:left="720"/>
      <w:contextualSpacing/>
    </w:pPr>
  </w:style>
  <w:style w:type="paragraph" w:customStyle="1" w:styleId="Odstavecseseznamem4">
    <w:name w:val="Odstavec se seznamem4"/>
    <w:basedOn w:val="Normln"/>
    <w:rsid w:val="009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creator>mlenz</dc:creator>
  <cp:lastModifiedBy>Andrea Sobková, Bc.</cp:lastModifiedBy>
  <cp:revision>8</cp:revision>
  <cp:lastPrinted>2015-08-26T09:27:00Z</cp:lastPrinted>
  <dcterms:created xsi:type="dcterms:W3CDTF">2015-08-24T07:13:00Z</dcterms:created>
  <dcterms:modified xsi:type="dcterms:W3CDTF">2015-08-26T09:37:00Z</dcterms:modified>
</cp:coreProperties>
</file>